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69407">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sz w:val="44"/>
          <w:szCs w:val="44"/>
        </w:rPr>
      </w:pPr>
    </w:p>
    <w:p w14:paraId="701E3B32">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sz w:val="44"/>
          <w:szCs w:val="44"/>
        </w:rPr>
      </w:pPr>
    </w:p>
    <w:p w14:paraId="4EE54EE0">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righ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惠湾管办字〔2026〕35号</w:t>
      </w:r>
    </w:p>
    <w:p w14:paraId="07F11E93">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sz w:val="44"/>
          <w:szCs w:val="44"/>
        </w:rPr>
      </w:pPr>
    </w:p>
    <w:p w14:paraId="224AAA8F">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惠州大亚湾开发区党工委管委会综合办公室</w:t>
      </w:r>
    </w:p>
    <w:p w14:paraId="64471B06">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w w:val="96"/>
          <w:sz w:val="44"/>
          <w:szCs w:val="44"/>
        </w:rPr>
      </w:pPr>
      <w:r>
        <w:rPr>
          <w:rFonts w:hint="eastAsia" w:ascii="Times New Roman" w:hAnsi="Times New Roman" w:eastAsia="方正小标宋简体" w:cs="方正小标宋简体"/>
          <w:w w:val="96"/>
          <w:sz w:val="44"/>
          <w:szCs w:val="44"/>
        </w:rPr>
        <w:t>关于印发《大亚湾开发区危险货物道路运输</w:t>
      </w:r>
    </w:p>
    <w:p w14:paraId="72C7C3A2">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事故应急预案</w:t>
      </w:r>
      <w:r>
        <w:rPr>
          <w:rFonts w:hint="eastAsia" w:ascii="Times New Roman" w:hAnsi="Times New Roman" w:eastAsia="仿宋_GB2312" w:cs="方正小标宋简体"/>
          <w:sz w:val="44"/>
          <w:szCs w:val="44"/>
          <w:lang w:eastAsia="zh-CN"/>
        </w:rPr>
        <w:t>（</w:t>
      </w:r>
      <w:r>
        <w:rPr>
          <w:rFonts w:hint="eastAsia" w:ascii="Times New Roman" w:hAnsi="Times New Roman" w:eastAsia="方正小标宋简体" w:cs="方正小标宋简体"/>
          <w:sz w:val="44"/>
          <w:szCs w:val="44"/>
        </w:rPr>
        <w:t>修订</w:t>
      </w:r>
      <w:r>
        <w:rPr>
          <w:rFonts w:hint="eastAsia" w:ascii="Times New Roman" w:hAnsi="Times New Roman" w:eastAsia="仿宋_GB2312" w:cs="方正小标宋简体"/>
          <w:sz w:val="44"/>
          <w:szCs w:val="44"/>
          <w:lang w:eastAsia="zh-CN"/>
        </w:rPr>
        <w:t>）</w:t>
      </w:r>
      <w:r>
        <w:rPr>
          <w:rFonts w:hint="eastAsia" w:ascii="Times New Roman" w:hAnsi="Times New Roman" w:eastAsia="方正小标宋简体" w:cs="方正小标宋简体"/>
          <w:sz w:val="44"/>
          <w:szCs w:val="44"/>
        </w:rPr>
        <w:t>》的通知</w:t>
      </w:r>
    </w:p>
    <w:p w14:paraId="2C0BDF62">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0"/>
        <w:jc w:val="center"/>
        <w:textAlignment w:val="auto"/>
        <w:rPr>
          <w:rFonts w:hint="eastAsia" w:ascii="Times New Roman" w:hAnsi="Times New Roman" w:eastAsia="仿宋_GB2312" w:cs="仿宋_GB2312"/>
          <w:sz w:val="32"/>
          <w:szCs w:val="32"/>
        </w:rPr>
      </w:pPr>
    </w:p>
    <w:p w14:paraId="72566D63">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各街道办事处，区党工委，管委会有关内设机构，有关市级派出机构，驻湾有关单位：</w:t>
      </w:r>
    </w:p>
    <w:p w14:paraId="73CF2F76">
      <w:pPr>
        <w:pStyle w:val="1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经区管</w:t>
      </w:r>
      <w:r>
        <w:rPr>
          <w:rFonts w:hint="eastAsia" w:ascii="Times New Roman" w:hAnsi="Times New Roman" w:eastAsia="仿宋_GB2312" w:cs="仿宋_GB2312"/>
          <w:kern w:val="2"/>
          <w:sz w:val="32"/>
          <w:szCs w:val="32"/>
          <w:lang w:val="en-US" w:eastAsia="zh-CN" w:bidi="ar-SA"/>
        </w:rPr>
        <w:t>委会同意，现将《大亚湾开发区危险货物道路运输事故应急预案（修订）》</w:t>
      </w:r>
      <w:r>
        <w:rPr>
          <w:rFonts w:hint="eastAsia" w:ascii="Times New Roman" w:hAnsi="Times New Roman" w:eastAsia="仿宋_GB2312" w:cs="仿宋_GB2312"/>
          <w:sz w:val="32"/>
          <w:szCs w:val="32"/>
        </w:rPr>
        <w:t>印发给你们，请认真贯彻执行。执行过程中遇到的问题，请径向区</w:t>
      </w:r>
      <w:r>
        <w:rPr>
          <w:rFonts w:hint="eastAsia" w:ascii="Times New Roman" w:hAnsi="Times New Roman" w:eastAsia="仿宋_GB2312" w:cs="仿宋_GB2312"/>
          <w:sz w:val="32"/>
          <w:szCs w:val="32"/>
          <w:lang w:eastAsia="zh-CN"/>
        </w:rPr>
        <w:t>交通运输和海洋经济局</w:t>
      </w:r>
      <w:r>
        <w:rPr>
          <w:rFonts w:hint="eastAsia" w:ascii="Times New Roman" w:hAnsi="Times New Roman" w:eastAsia="仿宋_GB2312" w:cs="仿宋_GB2312"/>
          <w:sz w:val="32"/>
          <w:szCs w:val="32"/>
        </w:rPr>
        <w:t>反映。</w:t>
      </w:r>
    </w:p>
    <w:p w14:paraId="565C74B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_GB2312" w:cs="仿宋_GB2312"/>
          <w:sz w:val="32"/>
          <w:szCs w:val="32"/>
        </w:rPr>
      </w:pPr>
    </w:p>
    <w:p w14:paraId="40135BE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_GB2312" w:cs="仿宋_GB2312"/>
          <w:sz w:val="32"/>
          <w:szCs w:val="32"/>
        </w:rPr>
      </w:pPr>
    </w:p>
    <w:p w14:paraId="27286DC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_GB2312" w:cs="仿宋_GB2312"/>
          <w:sz w:val="32"/>
          <w:szCs w:val="32"/>
        </w:rPr>
      </w:pPr>
    </w:p>
    <w:p w14:paraId="4C11A45A">
      <w:pPr>
        <w:keepNext w:val="0"/>
        <w:keepLines w:val="0"/>
        <w:pageBreakBefore w:val="0"/>
        <w:widowControl w:val="0"/>
        <w:kinsoku/>
        <w:wordWrap/>
        <w:overflowPunct/>
        <w:topLinePunct w:val="0"/>
        <w:autoSpaceDE/>
        <w:autoSpaceDN/>
        <w:bidi w:val="0"/>
        <w:adjustRightInd/>
        <w:snapToGrid/>
        <w:spacing w:line="560" w:lineRule="exact"/>
        <w:ind w:left="1280" w:leftChars="0" w:right="0" w:hanging="1280" w:hangingChars="400"/>
        <w:jc w:val="righ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惠州大亚湾开发区党工委管委会综合办公室</w:t>
      </w:r>
    </w:p>
    <w:p w14:paraId="46B545AF">
      <w:pPr>
        <w:keepNext w:val="0"/>
        <w:keepLines w:val="0"/>
        <w:pageBreakBefore w:val="0"/>
        <w:widowControl w:val="0"/>
        <w:kinsoku/>
        <w:wordWrap/>
        <w:overflowPunct/>
        <w:topLinePunct w:val="0"/>
        <w:autoSpaceDE/>
        <w:autoSpaceDN/>
        <w:bidi w:val="0"/>
        <w:adjustRightInd/>
        <w:snapToGrid/>
        <w:spacing w:line="560" w:lineRule="exact"/>
        <w:ind w:right="0" w:firstLine="5120" w:firstLineChars="16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30日</w:t>
      </w:r>
    </w:p>
    <w:p w14:paraId="447AB1D8">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ascii="Times New Roman" w:hAnsi="Times New Roman" w:cs="Calibri"/>
          <w:b/>
          <w:sz w:val="52"/>
          <w:szCs w:val="52"/>
        </w:rPr>
      </w:pPr>
    </w:p>
    <w:p w14:paraId="6CA6EAFD">
      <w:pPr>
        <w:keepNext w:val="0"/>
        <w:keepLines w:val="0"/>
        <w:pageBreakBefore w:val="0"/>
        <w:widowControl w:val="0"/>
        <w:kinsoku/>
        <w:wordWrap/>
        <w:overflowPunct/>
        <w:topLinePunct w:val="0"/>
        <w:bidi w:val="0"/>
        <w:adjustRightInd/>
        <w:snapToGrid/>
        <w:spacing w:line="560" w:lineRule="exact"/>
        <w:ind w:left="0" w:leftChars="0" w:right="0"/>
        <w:jc w:val="center"/>
        <w:rPr>
          <w:rFonts w:ascii="Times New Roman" w:hAnsi="Times New Roman" w:cs="Calibri"/>
          <w:b/>
          <w:sz w:val="52"/>
          <w:szCs w:val="52"/>
        </w:rPr>
      </w:pPr>
    </w:p>
    <w:p w14:paraId="2ED27E40">
      <w:pPr>
        <w:keepNext w:val="0"/>
        <w:keepLines w:val="0"/>
        <w:pageBreakBefore w:val="0"/>
        <w:widowControl w:val="0"/>
        <w:kinsoku/>
        <w:wordWrap/>
        <w:overflowPunct/>
        <w:topLinePunct w:val="0"/>
        <w:bidi w:val="0"/>
        <w:adjustRightInd/>
        <w:snapToGrid/>
        <w:spacing w:line="560" w:lineRule="exact"/>
        <w:ind w:left="0" w:leftChars="0" w:right="0"/>
        <w:jc w:val="center"/>
        <w:rPr>
          <w:rFonts w:ascii="Times New Roman" w:hAnsi="Times New Roman" w:cs="Calibri"/>
          <w:b/>
          <w:sz w:val="52"/>
          <w:szCs w:val="52"/>
        </w:rPr>
        <w:sectPr>
          <w:footerReference r:id="rId6" w:type="first"/>
          <w:headerReference r:id="rId3" w:type="default"/>
          <w:footerReference r:id="rId4" w:type="default"/>
          <w:footerReference r:id="rId5" w:type="even"/>
          <w:pgSz w:w="11906" w:h="16838"/>
          <w:pgMar w:top="2098" w:right="1474" w:bottom="1984" w:left="1587" w:header="851" w:footer="992" w:gutter="0"/>
          <w:pgNumType w:fmt="numberInDash" w:start="1"/>
          <w:cols w:space="720" w:num="1"/>
          <w:titlePg/>
          <w:docGrid w:type="lines" w:linePitch="312" w:charSpace="0"/>
        </w:sectPr>
      </w:pPr>
    </w:p>
    <w:p w14:paraId="6879301F">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Times New Roman"/>
          <w:color w:val="auto"/>
          <w:sz w:val="36"/>
          <w:szCs w:val="44"/>
          <w:highlight w:val="none"/>
        </w:rPr>
      </w:pPr>
    </w:p>
    <w:p w14:paraId="740299EB">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Times New Roman"/>
          <w:color w:val="auto"/>
          <w:sz w:val="36"/>
          <w:szCs w:val="44"/>
          <w:highlight w:val="none"/>
        </w:rPr>
      </w:pPr>
    </w:p>
    <w:p w14:paraId="3F9B1D8E">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Times New Roman"/>
          <w:color w:val="auto"/>
          <w:sz w:val="36"/>
          <w:szCs w:val="44"/>
          <w:highlight w:val="none"/>
        </w:rPr>
      </w:pPr>
    </w:p>
    <w:p w14:paraId="31EFD5F8">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eastAsia" w:ascii="Times New Roman" w:hAnsi="Times New Roman" w:eastAsia="方正小标宋简体" w:cs="方正小标宋简体"/>
          <w:color w:val="auto"/>
          <w:w w:val="92"/>
          <w:sz w:val="48"/>
          <w:szCs w:val="48"/>
          <w:highlight w:val="none"/>
        </w:rPr>
      </w:pPr>
      <w:r>
        <w:rPr>
          <w:rFonts w:hint="eastAsia" w:ascii="Times New Roman" w:hAnsi="Times New Roman" w:eastAsia="方正小标宋简体" w:cs="方正小标宋简体"/>
          <w:color w:val="auto"/>
          <w:w w:val="92"/>
          <w:sz w:val="48"/>
          <w:szCs w:val="48"/>
          <w:highlight w:val="none"/>
        </w:rPr>
        <w:t>大亚湾开发区</w:t>
      </w:r>
      <w:r>
        <w:rPr>
          <w:rFonts w:hint="eastAsia" w:ascii="Times New Roman" w:hAnsi="Times New Roman" w:eastAsia="方正小标宋简体" w:cs="方正小标宋简体"/>
          <w:color w:val="auto"/>
          <w:w w:val="92"/>
          <w:sz w:val="48"/>
          <w:szCs w:val="48"/>
          <w:highlight w:val="none"/>
          <w:lang w:eastAsia="zh-CN"/>
        </w:rPr>
        <w:t>危险货物道路运输</w:t>
      </w:r>
      <w:r>
        <w:rPr>
          <w:rFonts w:hint="eastAsia" w:ascii="Times New Roman" w:hAnsi="Times New Roman" w:eastAsia="方正小标宋简体" w:cs="方正小标宋简体"/>
          <w:color w:val="auto"/>
          <w:w w:val="92"/>
          <w:sz w:val="48"/>
          <w:szCs w:val="48"/>
          <w:highlight w:val="none"/>
        </w:rPr>
        <w:t>事故应急预案</w:t>
      </w:r>
    </w:p>
    <w:p w14:paraId="20552869">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eastAsia" w:ascii="Times New Roman" w:hAnsi="Times New Roman" w:eastAsia="楷体"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楷体" w:cs="Times New Roman"/>
          <w:color w:val="auto"/>
          <w:sz w:val="32"/>
          <w:szCs w:val="32"/>
          <w:highlight w:val="none"/>
        </w:rPr>
        <w:t>修订</w:t>
      </w:r>
      <w:r>
        <w:rPr>
          <w:rFonts w:hint="eastAsia" w:ascii="Times New Roman" w:hAnsi="Times New Roman" w:eastAsia="仿宋_GB2312" w:cs="Times New Roman"/>
          <w:color w:val="auto"/>
          <w:sz w:val="32"/>
          <w:szCs w:val="32"/>
          <w:highlight w:val="none"/>
          <w:lang w:eastAsia="zh-CN"/>
        </w:rPr>
        <w:t>）</w:t>
      </w:r>
    </w:p>
    <w:p w14:paraId="2751F622">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Times New Roman"/>
          <w:color w:val="auto"/>
          <w:sz w:val="36"/>
          <w:szCs w:val="44"/>
          <w:highlight w:val="none"/>
        </w:rPr>
      </w:pPr>
    </w:p>
    <w:p w14:paraId="25A7B197">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62CB1AE8">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0D8FED15">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7A2DBB02">
      <w:pPr>
        <w:pStyle w:val="6"/>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highlight w:val="none"/>
        </w:rPr>
      </w:pPr>
    </w:p>
    <w:p w14:paraId="52F8240E">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0E4BFBCE">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031A5EE3">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510A6CEA">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24CEB07A">
      <w:pPr>
        <w:pStyle w:val="6"/>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highlight w:val="none"/>
        </w:rPr>
      </w:pPr>
    </w:p>
    <w:p w14:paraId="441F7DF4">
      <w:pPr>
        <w:pStyle w:val="6"/>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highlight w:val="none"/>
        </w:rPr>
      </w:pPr>
    </w:p>
    <w:p w14:paraId="5D77F38F">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3C68FEC9">
      <w:pPr>
        <w:pStyle w:val="6"/>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cs="Times New Roman"/>
          <w:color w:val="auto"/>
          <w:sz w:val="28"/>
          <w:szCs w:val="28"/>
          <w:highlight w:val="none"/>
        </w:rPr>
      </w:pPr>
    </w:p>
    <w:p w14:paraId="6A4B9B93">
      <w:pPr>
        <w:pStyle w:val="6"/>
        <w:keepNext w:val="0"/>
        <w:keepLines w:val="0"/>
        <w:pageBreakBefore w:val="0"/>
        <w:widowControl w:val="0"/>
        <w:shd w:val="clear"/>
        <w:tabs>
          <w:tab w:val="left" w:pos="987"/>
        </w:tabs>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color w:val="auto"/>
          <w:kern w:val="0"/>
          <w:sz w:val="32"/>
          <w:szCs w:val="32"/>
          <w:highlight w:val="none"/>
          <w:shd w:val="clear" w:color="080000" w:fill="FFFFFF"/>
          <w:lang w:val="en-US" w:eastAsia="zh-CN" w:bidi="ar-SA"/>
        </w:rPr>
      </w:pPr>
    </w:p>
    <w:p w14:paraId="362D7C29">
      <w:pPr>
        <w:pStyle w:val="6"/>
        <w:keepNext w:val="0"/>
        <w:keepLines w:val="0"/>
        <w:pageBreakBefore w:val="0"/>
        <w:widowControl w:val="0"/>
        <w:shd w:val="clear"/>
        <w:kinsoku/>
        <w:wordWrap/>
        <w:overflowPunct/>
        <w:topLinePunct w:val="0"/>
        <w:bidi w:val="0"/>
        <w:adjustRightInd/>
        <w:snapToGrid/>
        <w:spacing w:line="560" w:lineRule="exact"/>
        <w:ind w:left="0" w:leftChars="0" w:right="0" w:firstLine="0" w:firstLineChars="0"/>
        <w:jc w:val="center"/>
        <w:rPr>
          <w:rFonts w:hint="default" w:ascii="Times New Roman" w:hAnsi="Times New Roman" w:eastAsia="方正仿宋_GBK" w:cs="Times New Roman"/>
          <w:color w:val="auto"/>
          <w:kern w:val="0"/>
          <w:sz w:val="32"/>
          <w:szCs w:val="32"/>
          <w:highlight w:val="none"/>
          <w:shd w:val="clear" w:color="080000" w:fill="FFFFFF"/>
          <w:lang w:val="en-US" w:eastAsia="zh-CN" w:bidi="ar-SA"/>
        </w:rPr>
      </w:pPr>
      <w:r>
        <w:rPr>
          <w:rFonts w:hint="eastAsia" w:ascii="Times New Roman" w:hAnsi="Times New Roman" w:eastAsia="仿宋_GB2312" w:cs="仿宋_GB2312"/>
          <w:sz w:val="32"/>
          <w:szCs w:val="32"/>
        </w:rPr>
        <w:t>惠州大亚湾开发区党工委管委会综合办公室</w:t>
      </w:r>
    </w:p>
    <w:p w14:paraId="12EDD97B">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color w:val="auto"/>
          <w:kern w:val="0"/>
          <w:sz w:val="32"/>
          <w:szCs w:val="32"/>
          <w:highlight w:val="none"/>
          <w:shd w:val="clear" w:color="080000" w:fill="FFFFFF"/>
          <w:lang w:val="en-US" w:eastAsia="zh-CN" w:bidi="ar-SA"/>
        </w:rPr>
        <w:sectPr>
          <w:headerReference r:id="rId7" w:type="default"/>
          <w:footerReference r:id="rId8"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方正仿宋_GBK" w:cs="Times New Roman"/>
          <w:color w:val="auto"/>
          <w:kern w:val="0"/>
          <w:sz w:val="32"/>
          <w:szCs w:val="32"/>
          <w:highlight w:val="none"/>
          <w:shd w:val="clear" w:color="080000" w:fill="FFFFFF"/>
          <w:lang w:val="en-US" w:eastAsia="zh-CN" w:bidi="ar-SA"/>
        </w:rPr>
        <w:t>2026年</w:t>
      </w:r>
      <w:r>
        <w:rPr>
          <w:rFonts w:hint="eastAsia" w:ascii="Times New Roman" w:hAnsi="Times New Roman" w:eastAsia="方正仿宋_GBK" w:cs="Times New Roman"/>
          <w:color w:val="auto"/>
          <w:kern w:val="0"/>
          <w:sz w:val="32"/>
          <w:szCs w:val="32"/>
          <w:highlight w:val="none"/>
          <w:shd w:val="clear" w:color="080000" w:fill="FFFFFF"/>
          <w:lang w:val="en-US" w:eastAsia="zh-CN" w:bidi="ar-SA"/>
        </w:rPr>
        <w:t>6</w:t>
      </w:r>
      <w:r>
        <w:rPr>
          <w:rFonts w:hint="default" w:ascii="Times New Roman" w:hAnsi="Times New Roman" w:eastAsia="方正仿宋_GBK" w:cs="Times New Roman"/>
          <w:color w:val="auto"/>
          <w:kern w:val="0"/>
          <w:sz w:val="32"/>
          <w:szCs w:val="32"/>
          <w:highlight w:val="none"/>
          <w:shd w:val="clear" w:color="080000" w:fill="FFFFFF"/>
          <w:lang w:val="en-US" w:eastAsia="zh-CN" w:bidi="ar-SA"/>
        </w:rPr>
        <w:t>月</w:t>
      </w:r>
    </w:p>
    <w:p w14:paraId="0633B944">
      <w:pPr>
        <w:pStyle w:val="12"/>
        <w:keepNext w:val="0"/>
        <w:keepLines w:val="0"/>
        <w:pageBreakBefore w:val="0"/>
        <w:widowControl w:val="0"/>
        <w:shd w:val="clear" w:color="07000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eastAsia" w:ascii="Times New Roman" w:hAnsi="Times New Roman" w:eastAsia="方正小标宋简体" w:cs="方正小标宋简体"/>
          <w:b w:val="0"/>
          <w:bCs w:val="0"/>
          <w:color w:val="auto"/>
          <w:sz w:val="44"/>
          <w:szCs w:val="44"/>
          <w:highlight w:val="none"/>
          <w:shd w:val="clear" w:color="080000" w:fill="FFFFFF"/>
        </w:rPr>
      </w:pPr>
      <w:r>
        <w:rPr>
          <w:rFonts w:hint="eastAsia" w:ascii="Times New Roman" w:hAnsi="Times New Roman" w:eastAsia="方正小标宋简体" w:cs="方正小标宋简体"/>
          <w:b w:val="0"/>
          <w:bCs w:val="0"/>
          <w:color w:val="auto"/>
          <w:sz w:val="44"/>
          <w:szCs w:val="44"/>
          <w:highlight w:val="none"/>
          <w:shd w:val="clear" w:color="080000" w:fill="FFFFFF"/>
        </w:rPr>
        <w:t>修订说明</w:t>
      </w:r>
    </w:p>
    <w:p w14:paraId="5D678EC5">
      <w:pPr>
        <w:pStyle w:val="12"/>
        <w:keepNext w:val="0"/>
        <w:keepLines w:val="0"/>
        <w:pageBreakBefore w:val="0"/>
        <w:widowControl w:val="0"/>
        <w:shd w:val="clear" w:color="070000"/>
        <w:kinsoku/>
        <w:wordWrap/>
        <w:overflowPunct/>
        <w:topLinePunct w:val="0"/>
        <w:autoSpaceDE/>
        <w:autoSpaceDN/>
        <w:bidi w:val="0"/>
        <w:adjustRightInd/>
        <w:snapToGrid/>
        <w:spacing w:beforeAutospacing="0" w:afterAutospacing="0" w:line="560" w:lineRule="exact"/>
        <w:ind w:left="0" w:leftChars="0" w:right="0" w:firstLine="652"/>
        <w:jc w:val="both"/>
        <w:textAlignment w:val="auto"/>
        <w:rPr>
          <w:rFonts w:hint="default" w:ascii="Times New Roman" w:hAnsi="Times New Roman" w:eastAsia="方正仿宋_GBK" w:cs="Times New Roman"/>
          <w:color w:val="auto"/>
          <w:sz w:val="32"/>
          <w:szCs w:val="32"/>
          <w:highlight w:val="none"/>
          <w:shd w:val="clear" w:color="080000" w:fill="FFFFFF"/>
        </w:rPr>
      </w:pPr>
    </w:p>
    <w:p w14:paraId="45A4DBB3">
      <w:pPr>
        <w:pStyle w:val="12"/>
        <w:keepNext w:val="0"/>
        <w:keepLines w:val="0"/>
        <w:pageBreakBefore w:val="0"/>
        <w:widowControl w:val="0"/>
        <w:shd w:val="clear" w:color="070000"/>
        <w:kinsoku/>
        <w:wordWrap/>
        <w:overflowPunct/>
        <w:topLinePunct w:val="0"/>
        <w:autoSpaceDE/>
        <w:autoSpaceDN/>
        <w:bidi w:val="0"/>
        <w:adjustRightInd/>
        <w:snapToGrid/>
        <w:spacing w:beforeAutospacing="0" w:afterAutospacing="0" w:line="560" w:lineRule="exact"/>
        <w:ind w:left="0" w:leftChars="0" w:right="0" w:firstLine="652"/>
        <w:jc w:val="both"/>
        <w:textAlignment w:val="auto"/>
        <w:rPr>
          <w:rFonts w:hint="eastAsia" w:ascii="Times New Roman" w:hAnsi="Times New Roman" w:eastAsia="仿宋_GB2312" w:cs="仿宋_GB2312"/>
          <w:color w:val="auto"/>
          <w:sz w:val="32"/>
          <w:szCs w:val="32"/>
          <w:highlight w:val="none"/>
          <w:shd w:val="clear" w:color="080000" w:fill="FFFFFF"/>
        </w:rPr>
      </w:pPr>
      <w:r>
        <w:rPr>
          <w:rFonts w:hint="eastAsia" w:ascii="Times New Roman" w:hAnsi="Times New Roman" w:eastAsia="仿宋_GB2312" w:cs="仿宋_GB2312"/>
          <w:color w:val="auto"/>
          <w:sz w:val="32"/>
          <w:szCs w:val="32"/>
          <w:highlight w:val="none"/>
          <w:shd w:val="clear" w:color="080000" w:fill="FFFFFF"/>
        </w:rPr>
        <w:t>按照现行的《中华人民共和国突发事件应对法》《中华人民共和国安全生产法》《中华人民共和国道路交通安全法》、《生产安全事故应急条例》《交通运输突发事件应急管理规定》《广东省突发事件应对条例》《广东省安全生产条例》</w:t>
      </w:r>
      <w:r>
        <w:rPr>
          <w:rFonts w:hint="eastAsia" w:ascii="Times New Roman" w:hAnsi="Times New Roman" w:eastAsia="仿宋_GB2312" w:cs="仿宋_GB2312"/>
          <w:color w:val="auto"/>
          <w:sz w:val="32"/>
          <w:szCs w:val="32"/>
          <w:highlight w:val="none"/>
          <w:shd w:val="clear" w:color="080000" w:fill="FFFFFF"/>
          <w:lang w:eastAsia="zh-CN"/>
        </w:rPr>
        <w:t>《生产安全事故应急预案管理办法》</w:t>
      </w:r>
      <w:r>
        <w:rPr>
          <w:rFonts w:hint="eastAsia" w:ascii="Times New Roman" w:hAnsi="Times New Roman" w:eastAsia="仿宋_GB2312" w:cs="仿宋_GB2312"/>
          <w:color w:val="auto"/>
          <w:sz w:val="32"/>
          <w:szCs w:val="32"/>
          <w:highlight w:val="none"/>
          <w:shd w:val="clear" w:color="080000" w:fill="FFFFFF"/>
        </w:rPr>
        <w:t>等法律法规关于应急预案应当结合实际情况适时修改、完善的有关规定和要求，根据我区</w:t>
      </w:r>
      <w:r>
        <w:rPr>
          <w:rFonts w:hint="eastAsia" w:ascii="Times New Roman" w:hAnsi="Times New Roman" w:eastAsia="仿宋_GB2312" w:cs="仿宋_GB2312"/>
          <w:color w:val="auto"/>
          <w:sz w:val="32"/>
          <w:szCs w:val="32"/>
          <w:highlight w:val="none"/>
          <w:shd w:val="clear" w:color="080000" w:fill="FFFFFF"/>
          <w:lang w:eastAsia="zh-CN"/>
        </w:rPr>
        <w:t>危险货物道路运输</w:t>
      </w:r>
      <w:r>
        <w:rPr>
          <w:rFonts w:hint="eastAsia" w:ascii="Times New Roman" w:hAnsi="Times New Roman" w:eastAsia="仿宋_GB2312" w:cs="仿宋_GB2312"/>
          <w:color w:val="auto"/>
          <w:sz w:val="32"/>
          <w:szCs w:val="32"/>
          <w:highlight w:val="none"/>
          <w:shd w:val="clear" w:color="080000" w:fill="FFFFFF"/>
        </w:rPr>
        <w:t>情况和</w:t>
      </w:r>
      <w:r>
        <w:rPr>
          <w:rFonts w:hint="eastAsia" w:ascii="Times New Roman" w:hAnsi="Times New Roman" w:eastAsia="仿宋_GB2312" w:cs="仿宋_GB2312"/>
          <w:color w:val="auto"/>
          <w:sz w:val="32"/>
          <w:szCs w:val="32"/>
          <w:highlight w:val="none"/>
          <w:shd w:val="clear" w:color="080000" w:fill="FFFFFF"/>
          <w:lang w:eastAsia="zh-CN"/>
        </w:rPr>
        <w:t>危险货物道路运输</w:t>
      </w:r>
      <w:r>
        <w:rPr>
          <w:rFonts w:hint="eastAsia" w:ascii="Times New Roman" w:hAnsi="Times New Roman" w:eastAsia="仿宋_GB2312" w:cs="仿宋_GB2312"/>
          <w:color w:val="auto"/>
          <w:sz w:val="32"/>
          <w:szCs w:val="32"/>
          <w:highlight w:val="none"/>
          <w:shd w:val="clear" w:color="080000" w:fill="FFFFFF"/>
        </w:rPr>
        <w:t>安全工作的新形势、新要求，进一步明确区各有关职能部门和企事业单位在</w:t>
      </w:r>
      <w:r>
        <w:rPr>
          <w:rFonts w:hint="eastAsia" w:ascii="Times New Roman" w:hAnsi="Times New Roman" w:eastAsia="仿宋_GB2312" w:cs="仿宋_GB2312"/>
          <w:color w:val="auto"/>
          <w:sz w:val="32"/>
          <w:szCs w:val="32"/>
          <w:highlight w:val="none"/>
          <w:shd w:val="clear" w:color="080000" w:fill="FFFFFF"/>
          <w:lang w:eastAsia="zh-CN"/>
        </w:rPr>
        <w:t>危险货物道路运输</w:t>
      </w:r>
      <w:r>
        <w:rPr>
          <w:rFonts w:hint="eastAsia" w:ascii="Times New Roman" w:hAnsi="Times New Roman" w:eastAsia="仿宋_GB2312" w:cs="仿宋_GB2312"/>
          <w:color w:val="auto"/>
          <w:sz w:val="32"/>
          <w:szCs w:val="32"/>
          <w:highlight w:val="none"/>
          <w:shd w:val="clear" w:color="080000" w:fill="FFFFFF"/>
        </w:rPr>
        <w:t>事故应急处置工作职责，完善应急响应程序及与区相关职能部门、企事业单位应急预案的衔接关系，对《大亚湾区道路危险货物运输事故应急预案》</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2021年</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进行修订，主要修订内容：一是在编制依据中更新精简了新发布或修订的法律法规、文件等</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二是根据相关法规和有关文件要求及最新印发的相关应急预案，结合近几年应急演练和救援工作实际，对预警预测机制、应急响应等内容进行规定和完善</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三是根据《关于印发〈大亚湾经济技术开发区应急管理机构编制事项整合工作方案〉的通知》的有关要求以及各单位印发的三定方案，重新划分了相关部门的应急工作职责</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四是更新完善了附件相关内容</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五是将生产安全事故风险分析及应急资源调查内容分别调整到《大亚湾区</w:t>
      </w:r>
      <w:r>
        <w:rPr>
          <w:rFonts w:hint="eastAsia" w:ascii="Times New Roman" w:hAnsi="Times New Roman" w:eastAsia="仿宋_GB2312" w:cs="仿宋_GB2312"/>
          <w:color w:val="auto"/>
          <w:sz w:val="32"/>
          <w:szCs w:val="32"/>
          <w:highlight w:val="none"/>
          <w:shd w:val="clear" w:color="080000" w:fill="FFFFFF"/>
          <w:lang w:eastAsia="zh-CN"/>
        </w:rPr>
        <w:t>危险货物道路运输</w:t>
      </w:r>
      <w:r>
        <w:rPr>
          <w:rFonts w:hint="eastAsia" w:ascii="Times New Roman" w:hAnsi="Times New Roman" w:eastAsia="仿宋_GB2312" w:cs="仿宋_GB2312"/>
          <w:color w:val="auto"/>
          <w:sz w:val="32"/>
          <w:szCs w:val="32"/>
          <w:highlight w:val="none"/>
          <w:shd w:val="clear" w:color="080000" w:fill="FFFFFF"/>
        </w:rPr>
        <w:t>风险辨识评估报告》和《大亚湾区</w:t>
      </w:r>
      <w:r>
        <w:rPr>
          <w:rFonts w:hint="eastAsia" w:ascii="Times New Roman" w:hAnsi="Times New Roman" w:eastAsia="仿宋_GB2312" w:cs="仿宋_GB2312"/>
          <w:color w:val="auto"/>
          <w:sz w:val="32"/>
          <w:szCs w:val="32"/>
          <w:highlight w:val="none"/>
          <w:shd w:val="clear" w:color="080000" w:fill="FFFFFF"/>
          <w:lang w:eastAsia="zh-CN"/>
        </w:rPr>
        <w:t>危险货物道路运输</w:t>
      </w:r>
      <w:r>
        <w:rPr>
          <w:rFonts w:hint="eastAsia" w:ascii="Times New Roman" w:hAnsi="Times New Roman" w:eastAsia="仿宋_GB2312" w:cs="仿宋_GB2312"/>
          <w:color w:val="auto"/>
          <w:sz w:val="32"/>
          <w:szCs w:val="32"/>
          <w:highlight w:val="none"/>
          <w:shd w:val="clear" w:color="080000" w:fill="FFFFFF"/>
        </w:rPr>
        <w:t>应急资源调查报告》中去，同时优化了部分程序与内容，以便对区级各个生产事故应急预案进行更有效支撑</w:t>
      </w:r>
      <w:r>
        <w:rPr>
          <w:rFonts w:hint="eastAsia" w:ascii="Times New Roman" w:hAnsi="Times New Roman" w:eastAsia="仿宋_GB2312" w:cs="仿宋_GB2312"/>
          <w:color w:val="auto"/>
          <w:sz w:val="32"/>
          <w:szCs w:val="32"/>
          <w:highlight w:val="none"/>
          <w:shd w:val="clear" w:color="080000" w:fill="FFFFFF"/>
          <w:lang w:eastAsia="zh-CN"/>
        </w:rPr>
        <w:t>，</w:t>
      </w:r>
      <w:r>
        <w:rPr>
          <w:rFonts w:hint="eastAsia" w:ascii="Times New Roman" w:hAnsi="Times New Roman" w:eastAsia="仿宋_GB2312" w:cs="仿宋_GB2312"/>
          <w:color w:val="auto"/>
          <w:sz w:val="32"/>
          <w:szCs w:val="32"/>
          <w:highlight w:val="none"/>
          <w:shd w:val="clear" w:color="080000" w:fill="FFFFFF"/>
        </w:rPr>
        <w:t>并自印发之日起实施。</w:t>
      </w:r>
    </w:p>
    <w:p w14:paraId="1306F032">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b/>
          <w:bCs/>
          <w:color w:val="auto"/>
          <w:sz w:val="32"/>
          <w:szCs w:val="32"/>
          <w:highlight w:val="none"/>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79A162F">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方正小标宋简体" w:cs="方正小标宋简体"/>
          <w:b w:val="0"/>
          <w:bCs w:val="0"/>
          <w:color w:val="auto"/>
          <w:kern w:val="0"/>
          <w:sz w:val="44"/>
          <w:szCs w:val="44"/>
          <w:highlight w:val="none"/>
          <w:shd w:val="clear" w:color="080000" w:fill="FFFFFF"/>
          <w:lang w:val="en-US" w:eastAsia="zh-CN" w:bidi="ar-SA"/>
        </w:rPr>
      </w:pPr>
      <w:r>
        <w:rPr>
          <w:rFonts w:hint="default" w:ascii="Times New Roman" w:hAnsi="Times New Roman" w:eastAsia="方正小标宋简体" w:cs="方正小标宋简体"/>
          <w:b w:val="0"/>
          <w:bCs w:val="0"/>
          <w:color w:val="auto"/>
          <w:kern w:val="0"/>
          <w:sz w:val="44"/>
          <w:szCs w:val="44"/>
          <w:highlight w:val="none"/>
          <w:shd w:val="clear" w:color="080000" w:fill="FFFFFF"/>
          <w:lang w:val="en-US" w:eastAsia="zh-CN" w:bidi="ar-SA"/>
        </w:rPr>
        <w:t>目 录</w:t>
      </w:r>
    </w:p>
    <w:p w14:paraId="1C7A8B9D">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方正小标宋简体" w:cs="方正小标宋简体"/>
          <w:b w:val="0"/>
          <w:bCs w:val="0"/>
          <w:color w:val="auto"/>
          <w:kern w:val="0"/>
          <w:sz w:val="44"/>
          <w:szCs w:val="44"/>
          <w:highlight w:val="none"/>
          <w:shd w:val="clear" w:color="080000" w:fill="FFFFFF"/>
          <w:lang w:val="en-US" w:eastAsia="zh-CN" w:bidi="ar-SA"/>
        </w:rPr>
      </w:pPr>
    </w:p>
    <w:p w14:paraId="371A888D">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TOC \o "1-3" \h \u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_Toc451596895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rPr>
        <w:t>1 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_Toc451596895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9EAD52D">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_Toc1005519853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1.1 编制目的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_Toc1005519853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B21D5BE">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_Toc536012533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1.2 编制依据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_Toc536012533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7A4FCE7">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_Toc715607712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1.2.1 法律、法规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_Toc715607712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1457325">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_Toc1832056068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1.2.2 部门规章、规范性文件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_Toc1832056068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BF66218">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_Toc758150812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1.2.3 地方性法规、地方政府规章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_Toc758150812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50D2815">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_Toc1026680004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1.2.4 标准、规范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_Toc1026680004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A01F24B">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_Toc1759406519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1.2.5 指导、参考文件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_Toc1759406519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1F97504">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_Toc1249600740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1.3 适用范围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_Toc1249600740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EC5856E">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_Toc1728206873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1.4 预案体系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_Toc1728206873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215559E">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_Toc108843491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1.5 工作原则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_Toc108843491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E08CD36">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_Toc1864009843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2 组织指挥机制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_Toc1864009843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9D1DE33">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_Toc722943227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.1 应急救援指挥体系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_Toc722943227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2B52513">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_Toc1265038971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区应急指挥部及职责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_Toc1265038971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352974A">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_Toc553807323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区应急指挥部办公室及职责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_Toc553807323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189CA73">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_Toc2108173354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成员单位职责分工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见附</w:t>
      </w:r>
      <w:r>
        <w:rPr>
          <w:rFonts w:hint="eastAsia" w:ascii="仿宋_GB2312" w:hAnsi="仿宋_GB2312" w:eastAsia="仿宋_GB2312" w:cs="仿宋_GB2312"/>
          <w:sz w:val="32"/>
          <w:szCs w:val="32"/>
          <w:highlight w:val="none"/>
          <w:lang w:val="en-US" w:eastAsia="zh-CN"/>
        </w:rPr>
        <w:t>件</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_Toc2108173354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DE6C19C">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_Toc705123893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现场指挥部及职责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_Toc705123893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6698BD1">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_Toc296400121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3 风险防控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_Toc296400121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C1FF96F">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_Toc1083943795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.1 危险性分析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_Toc1083943795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DB764D4">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_Toc657905727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.2 可能发生的事故</w:t>
      </w:r>
      <w:r>
        <w:rPr>
          <w:rFonts w:hint="eastAsia" w:ascii="仿宋_GB2312" w:hAnsi="仿宋_GB2312" w:eastAsia="仿宋_GB2312" w:cs="仿宋_GB2312"/>
          <w:sz w:val="32"/>
          <w:szCs w:val="32"/>
          <w:highlight w:val="none"/>
          <w:lang w:val="en-US" w:eastAsia="zh-CN"/>
        </w:rPr>
        <w:t>风险</w:t>
      </w:r>
      <w:r>
        <w:rPr>
          <w:rFonts w:hint="eastAsia" w:ascii="仿宋_GB2312" w:hAnsi="仿宋_GB2312" w:eastAsia="仿宋_GB2312" w:cs="仿宋_GB2312"/>
          <w:sz w:val="32"/>
          <w:szCs w:val="32"/>
          <w:highlight w:val="none"/>
        </w:rPr>
        <w:t>特征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_Toc657905727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C7CB04F">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_Toc668997350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4 监测预警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_Toc668997350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C525E24">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_Toc1828759207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4.1 全区危险化学品重大危险源情况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_Toc1828759207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B7DD3DB">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_Toc861486005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 xml:space="preserve">4.2 </w:t>
      </w:r>
      <w:r>
        <w:rPr>
          <w:rFonts w:hint="eastAsia" w:ascii="仿宋_GB2312" w:hAnsi="仿宋_GB2312" w:eastAsia="仿宋_GB2312" w:cs="仿宋_GB2312"/>
          <w:sz w:val="32"/>
          <w:szCs w:val="32"/>
          <w:highlight w:val="none"/>
        </w:rPr>
        <w:t>预警监测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_Toc861486005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D0CEBA6">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_Toc1113023997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 xml:space="preserve"> 预警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_Toc1113023997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7D9A096">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_Toc52777922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 xml:space="preserve"> 预警发布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_Toc52777922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625EB97">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_Toc1380918290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 xml:space="preserve"> 预警处置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_Toc1380918290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516B7DA">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_Toc1043877935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 xml:space="preserve">6 </w:t>
      </w:r>
      <w:r>
        <w:rPr>
          <w:rFonts w:hint="eastAsia" w:ascii="仿宋_GB2312" w:hAnsi="仿宋_GB2312" w:eastAsia="仿宋_GB2312" w:cs="仿宋_GB2312"/>
          <w:sz w:val="32"/>
          <w:szCs w:val="32"/>
          <w:highlight w:val="none"/>
        </w:rPr>
        <w:t>预警解除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_Toc1043877935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2F23751">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_Toc1532470668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5 信息报告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_Toc1532470668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3E98B69">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_Toc1214351214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6 组织自救互救与应急处置措施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_Toc1214351214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8167B3D">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_Toc1143881085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6.1 响应分级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_Toc1143881085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D120CA7">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_Toc83931213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6.2 响应主体</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_Toc83931213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49C6ED4">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_Toc1665948109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6.2.1 企业响应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_Toc1665948109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4D65014">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_Toc1917290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6.2.2 110指挥中心响应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_Toc1917290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6046A9F">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_Toc619943746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6.2.3 区总值班室响应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_Toc619943746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0893286">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_Toc234072173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6.2.4 区应急成员单位响应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_Toc234072173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7786F41">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_Toc1833973358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6.2.5 区管委会响应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_Toc1833973358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825ECD8">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_Toc1378094558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6.3 应急响应启动条件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_Toc1378094558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1CB09B0">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_Toc1260752177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6.4 响应程序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_Toc1260752177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255C7D6">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_Toc1445896229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6.4.1 应急响应流程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_Toc1445896229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F6CD5D3">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_Toc480211651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6.4.2 应急响应升级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_Toc480211651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522B7A8">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_Toc841475402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rPr>
        <w:t>6.5 现场应急处置要点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_Toc841475402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0D41316D">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_Toc1554739721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6.5.1 现场运行机制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_Toc1554739721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401C72F">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_Toc196737846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6.5.2 应急处置程序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_Toc196737846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8E580DE">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_Toc1564418630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6.5.3 响应终止</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_Toc1564418630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3AAEC46">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_Toc672295044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7 应急保障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_Toc672295044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208CA3C">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_Toc750545169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 xml:space="preserve"> 应急队伍保障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_Toc750545169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7CC947E">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_Toc1525108336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7.2 装备物资保障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_Toc1525108336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760AA71">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_Toc1377418938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7.3 其他保障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_Toc1377418938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E2921C5">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_Toc1046945290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7.3.1 救援经费保障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_Toc1046945290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98D1BF0">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_Toc461568483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7.3.3 交通运输保障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_Toc461568483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9B95F0D">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_Toc2035324665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7.3.4 通信与信息保障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_Toc2035324665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AC70EC5">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_Toc1715942640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7.3.5 交通管制、治安保障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_Toc1715942640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03DB83B">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_Toc142844042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7.3.6 技术保障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_Toc142844042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901678B">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_Toc749327023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8 后期处置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_Toc749327023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F78D97F">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_Toc681482989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8.1 善后处置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_Toc681482989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C32BA04">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_Toc195621964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8.2 征用装备物资和调用人员补偿</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_Toc195621964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C1728E6">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_Toc2130245313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8.3 调查与评估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_Toc2130245313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8DCA160">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_Toc1725360924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8.4 恢复重建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_Toc1725360924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7A1858B">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_Toc1728092632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9 信息发布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_Toc1728092632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9C76A82">
      <w:pPr>
        <w:pStyle w:val="10"/>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_Toc1197112879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lang w:val="en-US" w:eastAsia="zh-CN"/>
        </w:rPr>
        <w:t>10 应急预案管理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_Toc1197112879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EB73A1B">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_Toc721758361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10.1 应急预案宣传与培训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_Toc721758361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2307FAEE">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_Toc1812023845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10.1.1 宣传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_Toc1812023845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CEBDEDF">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_Toc715577340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10.1.2 培训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_Toc715577340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D04B190">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_Toc723675651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10.2 应急预案演练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_Toc723675651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AACF808">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_Toc284483943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10.3 应急预案修订</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_Toc284483943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451FD514">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_Toc949649513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10.4 预案备案与实施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_Toc949649513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B182C81">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_Toc410165361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sz w:val="32"/>
          <w:szCs w:val="32"/>
          <w:highlight w:val="none"/>
          <w:lang w:val="en-US" w:eastAsia="zh-CN"/>
        </w:rPr>
        <w:t>10.5 奖励与责任追究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_Toc410165361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75A109F">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_Toc1662578501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10.5.1奖励</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_Toc1662578501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603B9FB0">
      <w:pPr>
        <w:pStyle w:val="7"/>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_Toc62918042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val="0"/>
          <w:kern w:val="2"/>
          <w:sz w:val="32"/>
          <w:szCs w:val="32"/>
          <w:lang w:val="en-US" w:eastAsia="zh-CN" w:bidi="ar-SA"/>
        </w:rPr>
        <w:t>10.5.2 责任追究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_Toc62918042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19769D32">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_Toc1856061591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kern w:val="2"/>
          <w:sz w:val="32"/>
          <w:szCs w:val="32"/>
          <w:lang w:val="en-US" w:eastAsia="zh-CN" w:bidi="ar-SA"/>
        </w:rPr>
        <w:t>附件1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_Toc1856061591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79BA547">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_Toc2142790152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kern w:val="2"/>
          <w:sz w:val="32"/>
          <w:szCs w:val="32"/>
          <w:lang w:val="en-US" w:eastAsia="zh-CN" w:bidi="ar-SA"/>
        </w:rPr>
        <w:t>附件2</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_Toc2142790152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356CB386">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_Toc904393445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kern w:val="2"/>
          <w:sz w:val="32"/>
          <w:szCs w:val="32"/>
          <w:lang w:val="en-US" w:eastAsia="zh-CN" w:bidi="ar-SA"/>
        </w:rPr>
        <w:t>附件3</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_Toc904393445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57CFFCED">
      <w:pPr>
        <w:pStyle w:val="11"/>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val="0"/>
          <w:color w:val="auto"/>
          <w:sz w:val="32"/>
          <w:szCs w:val="32"/>
          <w:highlight w:val="none"/>
        </w:rPr>
        <w:fldChar w:fldCharType="begin"/>
      </w:r>
      <w:r>
        <w:rPr>
          <w:rFonts w:hint="eastAsia" w:ascii="仿宋_GB2312" w:hAnsi="仿宋_GB2312" w:eastAsia="仿宋_GB2312" w:cs="仿宋_GB2312"/>
          <w:bCs w:val="0"/>
          <w:sz w:val="32"/>
          <w:szCs w:val="32"/>
          <w:highlight w:val="none"/>
        </w:rPr>
        <w:instrText xml:space="preserve"> HYPERLINK \l _Toc1263317664 </w:instrText>
      </w:r>
      <w:r>
        <w:rPr>
          <w:rFonts w:hint="eastAsia" w:ascii="仿宋_GB2312" w:hAnsi="仿宋_GB2312" w:eastAsia="仿宋_GB2312" w:cs="仿宋_GB2312"/>
          <w:bCs w:val="0"/>
          <w:sz w:val="32"/>
          <w:szCs w:val="32"/>
          <w:highlight w:val="none"/>
        </w:rPr>
        <w:fldChar w:fldCharType="separate"/>
      </w:r>
      <w:r>
        <w:rPr>
          <w:rFonts w:hint="eastAsia" w:ascii="仿宋_GB2312" w:hAnsi="仿宋_GB2312" w:eastAsia="仿宋_GB2312" w:cs="仿宋_GB2312"/>
          <w:bCs/>
          <w:kern w:val="2"/>
          <w:sz w:val="32"/>
          <w:szCs w:val="32"/>
          <w:lang w:val="en-US" w:eastAsia="en-US" w:bidi="ar-SA"/>
        </w:rPr>
        <w:t>附件</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_Toc1263317664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val="0"/>
          <w:color w:val="auto"/>
          <w:sz w:val="32"/>
          <w:szCs w:val="32"/>
          <w:highlight w:val="none"/>
        </w:rPr>
        <w:fldChar w:fldCharType="end"/>
      </w:r>
    </w:p>
    <w:p w14:paraId="766743DC">
      <w:pPr>
        <w:pStyle w:val="12"/>
        <w:keepNext w:val="0"/>
        <w:keepLines w:val="0"/>
        <w:pageBreakBefore w:val="0"/>
        <w:widowControl w:val="0"/>
        <w:shd w:val="clear" w:color="070000"/>
        <w:kinsoku/>
        <w:wordWrap/>
        <w:overflowPunct/>
        <w:topLinePunct w:val="0"/>
        <w:autoSpaceDE/>
        <w:autoSpaceDN/>
        <w:bidi w:val="0"/>
        <w:adjustRightInd/>
        <w:snapToGrid/>
        <w:spacing w:beforeAutospacing="0" w:afterAutospacing="0" w:line="560" w:lineRule="exact"/>
        <w:ind w:left="0" w:leftChars="0" w:right="0" w:firstLine="0"/>
        <w:jc w:val="both"/>
        <w:textAlignment w:val="auto"/>
        <w:rPr>
          <w:rFonts w:hint="eastAsia" w:ascii="Times New Roman" w:hAnsi="Times New Roman" w:eastAsia="仿宋_GB2312" w:cs="仿宋_GB2312"/>
          <w:b w:val="0"/>
          <w:bCs w:val="0"/>
          <w:color w:val="auto"/>
          <w:sz w:val="32"/>
          <w:szCs w:val="32"/>
          <w:highlight w:val="none"/>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bCs w:val="0"/>
          <w:color w:val="auto"/>
          <w:sz w:val="32"/>
          <w:szCs w:val="32"/>
          <w:highlight w:val="none"/>
        </w:rPr>
        <w:fldChar w:fldCharType="end"/>
      </w:r>
    </w:p>
    <w:p w14:paraId="4205C112">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rPr>
      </w:pPr>
      <w:bookmarkStart w:id="0" w:name="_Toc2651"/>
      <w:bookmarkStart w:id="1" w:name="_Toc13885"/>
      <w:bookmarkStart w:id="2" w:name="_Toc451596895"/>
      <w:bookmarkStart w:id="3" w:name="_Toc31091"/>
      <w:bookmarkStart w:id="4" w:name="_Toc14114"/>
      <w:bookmarkStart w:id="5" w:name="_Toc2173"/>
      <w:r>
        <w:rPr>
          <w:rFonts w:hint="eastAsia" w:ascii="Times New Roman" w:hAnsi="Times New Roman" w:eastAsia="黑体" w:cs="黑体"/>
        </w:rPr>
        <w:t>1 总则</w:t>
      </w:r>
      <w:bookmarkEnd w:id="0"/>
      <w:bookmarkEnd w:id="1"/>
      <w:bookmarkEnd w:id="2"/>
      <w:bookmarkEnd w:id="3"/>
      <w:bookmarkEnd w:id="4"/>
      <w:bookmarkEnd w:id="5"/>
    </w:p>
    <w:p w14:paraId="7003C336">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楷体" w:cs="楷体"/>
          <w:color w:val="auto"/>
          <w:highlight w:val="none"/>
        </w:rPr>
      </w:pPr>
      <w:bookmarkStart w:id="6" w:name="_Toc21600"/>
      <w:bookmarkStart w:id="7" w:name="_Toc1005519853"/>
      <w:bookmarkStart w:id="8" w:name="_Toc18745"/>
      <w:bookmarkStart w:id="9" w:name="_Toc31765"/>
      <w:bookmarkStart w:id="10" w:name="_Toc26481"/>
      <w:bookmarkStart w:id="11" w:name="_Toc3458"/>
      <w:r>
        <w:rPr>
          <w:rFonts w:hint="eastAsia" w:ascii="Times New Roman" w:hAnsi="Times New Roman" w:eastAsia="楷体" w:cs="楷体"/>
          <w:color w:val="auto"/>
          <w:highlight w:val="none"/>
        </w:rPr>
        <w:t>1.1 编制目的</w:t>
      </w:r>
      <w:bookmarkEnd w:id="6"/>
      <w:bookmarkEnd w:id="7"/>
      <w:bookmarkEnd w:id="8"/>
      <w:bookmarkEnd w:id="9"/>
      <w:bookmarkEnd w:id="10"/>
      <w:bookmarkEnd w:id="11"/>
    </w:p>
    <w:p w14:paraId="76BCAF7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rPr>
      </w:pPr>
      <w:r>
        <w:rPr>
          <w:rFonts w:hint="eastAsia" w:ascii="Times New Roman" w:hAnsi="Times New Roman" w:eastAsia="仿宋_GB2312" w:cs="仿宋_GB2312"/>
        </w:rPr>
        <w:t>为提高防范大亚湾开发区</w:t>
      </w:r>
      <w:r>
        <w:rPr>
          <w:rFonts w:hint="eastAsia" w:ascii="Times New Roman" w:hAnsi="Times New Roman" w:eastAsia="仿宋_GB2312" w:cs="仿宋_GB2312"/>
          <w:lang w:eastAsia="zh-CN"/>
        </w:rPr>
        <w:t>危险货物道路运输</w:t>
      </w:r>
      <w:r>
        <w:rPr>
          <w:rFonts w:hint="eastAsia" w:ascii="Times New Roman" w:hAnsi="Times New Roman" w:eastAsia="仿宋_GB2312" w:cs="仿宋_GB2312"/>
        </w:rPr>
        <w:t>事故风险的能力，健全应急响应程序，做到科学、有序、有效实施应急处置工作，控制突发灾害事故的危害，最大限度减少人员伤亡、财产损失，维护人民群众的生命财产安全和社会稳定，保障社会经济建设的科学发展、安全发展，制定《大亚湾开发区</w:t>
      </w:r>
      <w:r>
        <w:rPr>
          <w:rFonts w:hint="eastAsia" w:ascii="Times New Roman" w:hAnsi="Times New Roman" w:eastAsia="仿宋_GB2312" w:cs="仿宋_GB2312"/>
          <w:lang w:eastAsia="zh-CN"/>
        </w:rPr>
        <w:t>危险货物道路运输</w:t>
      </w:r>
      <w:r>
        <w:rPr>
          <w:rFonts w:hint="eastAsia" w:ascii="Times New Roman" w:hAnsi="Times New Roman" w:eastAsia="仿宋_GB2312" w:cs="仿宋_GB2312"/>
        </w:rPr>
        <w:t>事故应急预案》</w:t>
      </w:r>
      <w:r>
        <w:rPr>
          <w:rFonts w:hint="eastAsia" w:ascii="Times New Roman" w:hAnsi="Times New Roman" w:eastAsia="仿宋_GB2312" w:cs="仿宋_GB2312"/>
          <w:lang w:eastAsia="zh-CN"/>
        </w:rPr>
        <w:t>（</w:t>
      </w:r>
      <w:r>
        <w:rPr>
          <w:rFonts w:hint="eastAsia" w:ascii="Times New Roman" w:hAnsi="Times New Roman" w:eastAsia="仿宋_GB2312" w:cs="仿宋_GB2312"/>
        </w:rPr>
        <w:t>以下简称</w:t>
      </w:r>
      <w:r>
        <w:rPr>
          <w:rFonts w:hint="eastAsia" w:ascii="仿宋_GB2312" w:hAnsi="仿宋_GB2312" w:eastAsia="仿宋_GB2312" w:cs="仿宋_GB2312"/>
          <w:lang w:eastAsia="zh-CN"/>
        </w:rPr>
        <w:t>“</w:t>
      </w:r>
      <w:r>
        <w:rPr>
          <w:rFonts w:hint="eastAsia" w:ascii="Times New Roman" w:hAnsi="Times New Roman" w:eastAsia="仿宋_GB2312" w:cs="仿宋_GB2312"/>
        </w:rPr>
        <w:t>预案</w:t>
      </w:r>
      <w:r>
        <w:rPr>
          <w:rFonts w:hint="eastAsia" w:ascii="仿宋_GB2312" w:hAnsi="仿宋_GB2312" w:eastAsia="仿宋_GB2312" w:cs="仿宋_GB2312"/>
          <w:lang w:eastAsia="zh-CN"/>
        </w:rPr>
        <w:t>”</w:t>
      </w:r>
      <w:r>
        <w:rPr>
          <w:rFonts w:hint="eastAsia" w:ascii="Times New Roman" w:hAnsi="Times New Roman" w:eastAsia="仿宋_GB2312" w:cs="仿宋_GB2312"/>
          <w:lang w:eastAsia="zh-CN"/>
        </w:rPr>
        <w:t>）</w:t>
      </w:r>
      <w:r>
        <w:rPr>
          <w:rFonts w:hint="eastAsia" w:ascii="Times New Roman" w:hAnsi="Times New Roman" w:eastAsia="仿宋_GB2312" w:cs="仿宋_GB2312"/>
        </w:rPr>
        <w:t>。</w:t>
      </w:r>
    </w:p>
    <w:p w14:paraId="36D577E0">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2" w:name="_Toc14868"/>
      <w:bookmarkStart w:id="13" w:name="_Toc93"/>
      <w:bookmarkStart w:id="14" w:name="_Toc536012533"/>
      <w:bookmarkStart w:id="15" w:name="_Toc8160"/>
      <w:bookmarkStart w:id="16" w:name="_Toc2753"/>
      <w:bookmarkStart w:id="17" w:name="_Toc1469"/>
      <w:r>
        <w:rPr>
          <w:rFonts w:hint="default" w:ascii="Times New Roman" w:hAnsi="Times New Roman" w:eastAsia="楷体" w:cs="楷体"/>
          <w:color w:val="auto"/>
          <w:highlight w:val="none"/>
        </w:rPr>
        <w:t>1.2 编制依据</w:t>
      </w:r>
      <w:bookmarkEnd w:id="12"/>
      <w:bookmarkEnd w:id="13"/>
      <w:bookmarkEnd w:id="14"/>
      <w:bookmarkEnd w:id="15"/>
      <w:bookmarkEnd w:id="16"/>
      <w:bookmarkEnd w:id="17"/>
    </w:p>
    <w:p w14:paraId="604BB495">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8" w:name="_Toc715607712"/>
      <w:bookmarkStart w:id="19" w:name="_Toc2481"/>
      <w:bookmarkStart w:id="20" w:name="_Toc15178"/>
      <w:bookmarkStart w:id="21" w:name="_Toc16366"/>
      <w:bookmarkStart w:id="22" w:name="_Toc17394"/>
      <w:bookmarkStart w:id="23" w:name="_Toc25095"/>
      <w:bookmarkStart w:id="24" w:name="_Toc20641"/>
      <w:r>
        <w:rPr>
          <w:rFonts w:hint="default" w:ascii="Times New Roman" w:hAnsi="Times New Roman" w:eastAsia="仿宋_GB2312" w:cs="仿宋_GB2312"/>
          <w:bCs w:val="0"/>
          <w:kern w:val="2"/>
          <w:sz w:val="32"/>
          <w:szCs w:val="24"/>
          <w:lang w:val="en-US" w:eastAsia="zh-CN" w:bidi="ar-SA"/>
        </w:rPr>
        <w:t>1.2.1 法律、法规</w:t>
      </w:r>
      <w:bookmarkEnd w:id="18"/>
      <w:bookmarkEnd w:id="19"/>
      <w:bookmarkEnd w:id="20"/>
      <w:bookmarkEnd w:id="21"/>
      <w:bookmarkEnd w:id="22"/>
      <w:bookmarkEnd w:id="23"/>
      <w:bookmarkEnd w:id="24"/>
    </w:p>
    <w:p w14:paraId="34360DB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《中华人民共和国安全生产法》</w:t>
      </w:r>
      <w:r>
        <w:rPr>
          <w:rFonts w:hint="eastAsia" w:ascii="Times New Roman" w:hAnsi="Times New Roman" w:eastAsia="仿宋_GB2312" w:cs="仿宋_GB2312"/>
          <w:bCs w:val="0"/>
          <w:kern w:val="2"/>
          <w:sz w:val="32"/>
          <w:szCs w:val="24"/>
          <w:lang w:val="en-US" w:eastAsia="zh-CN" w:bidi="ar-SA"/>
        </w:rPr>
        <w:t>（</w:t>
      </w:r>
      <w:r>
        <w:rPr>
          <w:rFonts w:hint="eastAsia" w:eastAsia="仿宋_GB2312" w:cs="仿宋_GB2312"/>
          <w:bCs w:val="0"/>
          <w:kern w:val="2"/>
          <w:sz w:val="32"/>
          <w:szCs w:val="24"/>
          <w:lang w:val="en-US" w:eastAsia="zh-CN" w:bidi="ar-SA"/>
        </w:rPr>
        <w:t>中华人民共和国主席令</w:t>
      </w:r>
      <w:r>
        <w:rPr>
          <w:rFonts w:hint="default" w:ascii="Times New Roman" w:hAnsi="Times New Roman" w:eastAsia="仿宋_GB2312" w:cs="仿宋_GB2312"/>
          <w:bCs w:val="0"/>
          <w:kern w:val="2"/>
          <w:sz w:val="32"/>
          <w:szCs w:val="24"/>
          <w:lang w:val="en-US" w:eastAsia="zh-CN" w:bidi="ar-SA"/>
        </w:rPr>
        <w:t>第八十八号，自2021年9月1日起施行</w:t>
      </w:r>
      <w:r>
        <w:rPr>
          <w:rFonts w:hint="eastAsia" w:ascii="Times New Roman" w:hAnsi="Times New Roman" w:eastAsia="仿宋_GB2312" w:cs="仿宋_GB2312"/>
          <w:bCs w:val="0"/>
          <w:kern w:val="2"/>
          <w:sz w:val="32"/>
          <w:szCs w:val="24"/>
          <w:lang w:val="en-US" w:eastAsia="zh-CN" w:bidi="ar-SA"/>
        </w:rPr>
        <w:t>）</w:t>
      </w:r>
    </w:p>
    <w:p w14:paraId="10FB700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《中华人民共和国突发事件应对法》</w:t>
      </w:r>
      <w:r>
        <w:rPr>
          <w:rFonts w:hint="eastAsia" w:ascii="Times New Roman" w:hAnsi="Times New Roman" w:eastAsia="仿宋_GB2312" w:cs="仿宋_GB2312"/>
          <w:bCs w:val="0"/>
          <w:kern w:val="2"/>
          <w:sz w:val="32"/>
          <w:szCs w:val="24"/>
          <w:lang w:val="en-US" w:eastAsia="zh-CN" w:bidi="ar-SA"/>
        </w:rPr>
        <w:t>（</w:t>
      </w:r>
      <w:r>
        <w:rPr>
          <w:rFonts w:hint="eastAsia" w:eastAsia="仿宋_GB2312" w:cs="仿宋_GB2312"/>
          <w:bCs w:val="0"/>
          <w:kern w:val="2"/>
          <w:sz w:val="32"/>
          <w:szCs w:val="24"/>
          <w:lang w:val="en-US" w:eastAsia="zh-CN" w:bidi="ar-SA"/>
        </w:rPr>
        <w:t>中华人民共和国主席令</w:t>
      </w:r>
      <w:r>
        <w:rPr>
          <w:rFonts w:hint="default" w:ascii="Times New Roman" w:hAnsi="Times New Roman" w:eastAsia="仿宋_GB2312" w:cs="仿宋_GB2312"/>
          <w:bCs w:val="0"/>
          <w:kern w:val="2"/>
          <w:sz w:val="32"/>
          <w:szCs w:val="24"/>
          <w:lang w:val="en-US" w:eastAsia="zh-CN" w:bidi="ar-SA"/>
        </w:rPr>
        <w:t>第二十五号，自2024年11月1日起施行</w:t>
      </w:r>
      <w:r>
        <w:rPr>
          <w:rFonts w:hint="eastAsia" w:ascii="Times New Roman" w:hAnsi="Times New Roman" w:eastAsia="仿宋_GB2312" w:cs="仿宋_GB2312"/>
          <w:bCs w:val="0"/>
          <w:kern w:val="2"/>
          <w:sz w:val="32"/>
          <w:szCs w:val="24"/>
          <w:lang w:val="en-US" w:eastAsia="zh-CN" w:bidi="ar-SA"/>
        </w:rPr>
        <w:t>）</w:t>
      </w:r>
    </w:p>
    <w:p w14:paraId="001E469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《中华人民共和国消防法》</w:t>
      </w:r>
      <w:r>
        <w:rPr>
          <w:rFonts w:hint="eastAsia" w:ascii="Times New Roman" w:hAnsi="Times New Roman" w:eastAsia="仿宋_GB2312" w:cs="仿宋_GB2312"/>
          <w:bCs w:val="0"/>
          <w:kern w:val="2"/>
          <w:sz w:val="32"/>
          <w:szCs w:val="24"/>
          <w:lang w:val="en-US" w:eastAsia="zh-CN" w:bidi="ar-SA"/>
        </w:rPr>
        <w:t>（</w:t>
      </w:r>
      <w:r>
        <w:rPr>
          <w:rFonts w:hint="eastAsia" w:eastAsia="仿宋_GB2312" w:cs="仿宋_GB2312"/>
          <w:bCs w:val="0"/>
          <w:kern w:val="2"/>
          <w:sz w:val="32"/>
          <w:szCs w:val="24"/>
          <w:lang w:val="en-US" w:eastAsia="zh-CN" w:bidi="ar-SA"/>
        </w:rPr>
        <w:t>中华人民共和国主席令</w:t>
      </w:r>
      <w:r>
        <w:rPr>
          <w:rFonts w:hint="default" w:ascii="Times New Roman" w:hAnsi="Times New Roman" w:eastAsia="仿宋_GB2312" w:cs="仿宋_GB2312"/>
          <w:bCs w:val="0"/>
          <w:kern w:val="2"/>
          <w:sz w:val="32"/>
          <w:szCs w:val="24"/>
          <w:lang w:val="en-US" w:eastAsia="zh-CN" w:bidi="ar-SA"/>
        </w:rPr>
        <w:t>第八十一号，自2021年4月29日起施行</w:t>
      </w:r>
      <w:r>
        <w:rPr>
          <w:rFonts w:hint="eastAsia" w:ascii="Times New Roman" w:hAnsi="Times New Roman" w:eastAsia="仿宋_GB2312" w:cs="仿宋_GB2312"/>
          <w:bCs w:val="0"/>
          <w:kern w:val="2"/>
          <w:sz w:val="32"/>
          <w:szCs w:val="24"/>
          <w:lang w:val="en-US" w:eastAsia="zh-CN" w:bidi="ar-SA"/>
        </w:rPr>
        <w:t>）</w:t>
      </w:r>
    </w:p>
    <w:p w14:paraId="709C9DE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《中华人民共和国环境保护法》</w:t>
      </w:r>
      <w:r>
        <w:rPr>
          <w:rFonts w:hint="eastAsia" w:ascii="Times New Roman" w:hAnsi="Times New Roman" w:eastAsia="仿宋_GB2312" w:cs="仿宋_GB2312"/>
          <w:bCs w:val="0"/>
          <w:kern w:val="2"/>
          <w:sz w:val="32"/>
          <w:szCs w:val="24"/>
          <w:lang w:val="en-US" w:eastAsia="zh-CN" w:bidi="ar-SA"/>
        </w:rPr>
        <w:t>（</w:t>
      </w:r>
      <w:r>
        <w:rPr>
          <w:rFonts w:hint="eastAsia" w:eastAsia="仿宋_GB2312" w:cs="仿宋_GB2312"/>
          <w:bCs w:val="0"/>
          <w:kern w:val="2"/>
          <w:sz w:val="32"/>
          <w:szCs w:val="24"/>
          <w:lang w:val="en-US" w:eastAsia="zh-CN" w:bidi="ar-SA"/>
        </w:rPr>
        <w:t>中华人民共和国主席令</w:t>
      </w:r>
      <w:r>
        <w:rPr>
          <w:rFonts w:hint="default" w:ascii="Times New Roman" w:hAnsi="Times New Roman" w:eastAsia="仿宋_GB2312" w:cs="仿宋_GB2312"/>
          <w:bCs w:val="0"/>
          <w:kern w:val="2"/>
          <w:sz w:val="32"/>
          <w:szCs w:val="24"/>
          <w:lang w:val="en-US" w:eastAsia="zh-CN" w:bidi="ar-SA"/>
        </w:rPr>
        <w:t>第九号，自2015年1月1日起施行</w:t>
      </w:r>
      <w:r>
        <w:rPr>
          <w:rFonts w:hint="eastAsia" w:ascii="Times New Roman" w:hAnsi="Times New Roman" w:eastAsia="仿宋_GB2312" w:cs="仿宋_GB2312"/>
          <w:bCs w:val="0"/>
          <w:kern w:val="2"/>
          <w:sz w:val="32"/>
          <w:szCs w:val="24"/>
          <w:lang w:val="en-US" w:eastAsia="zh-CN" w:bidi="ar-SA"/>
        </w:rPr>
        <w:t>）</w:t>
      </w:r>
    </w:p>
    <w:p w14:paraId="0E96EC1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《生产安全事故应急条例》</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中华人民共和国国务院令第708号，自2019年4月1日起施行</w:t>
      </w:r>
      <w:r>
        <w:rPr>
          <w:rFonts w:hint="eastAsia" w:ascii="Times New Roman" w:hAnsi="Times New Roman" w:eastAsia="仿宋_GB2312" w:cs="仿宋_GB2312"/>
          <w:bCs w:val="0"/>
          <w:kern w:val="2"/>
          <w:sz w:val="32"/>
          <w:szCs w:val="24"/>
          <w:lang w:val="en-US" w:eastAsia="zh-CN" w:bidi="ar-SA"/>
        </w:rPr>
        <w:t>）</w:t>
      </w:r>
    </w:p>
    <w:p w14:paraId="167D6A4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6</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《中华人民共和国道路运输条例</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2023修订</w:t>
      </w:r>
      <w:bookmarkStart w:id="385" w:name="_GoBack"/>
      <w:bookmarkEnd w:id="385"/>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中华人民共和国国务院令第764号，自2023年7月20日起施行</w:t>
      </w:r>
      <w:r>
        <w:rPr>
          <w:rFonts w:hint="eastAsia" w:ascii="Times New Roman" w:hAnsi="Times New Roman" w:eastAsia="仿宋_GB2312" w:cs="仿宋_GB2312"/>
          <w:bCs w:val="0"/>
          <w:kern w:val="2"/>
          <w:sz w:val="32"/>
          <w:szCs w:val="24"/>
          <w:lang w:val="en-US" w:eastAsia="zh-CN" w:bidi="ar-SA"/>
        </w:rPr>
        <w:t>）</w:t>
      </w:r>
    </w:p>
    <w:p w14:paraId="309DE04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sectPr>
          <w:footerReference r:id="rId9" w:type="default"/>
          <w:pgSz w:w="11906" w:h="16838"/>
          <w:pgMar w:top="2098" w:right="1474" w:bottom="1984" w:left="1587" w:header="851" w:footer="1531" w:gutter="0"/>
          <w:pgBorders>
            <w:top w:val="none" w:sz="0" w:space="0"/>
            <w:left w:val="none" w:sz="0" w:space="0"/>
            <w:bottom w:val="none" w:sz="0" w:space="0"/>
            <w:right w:val="none" w:sz="0" w:space="0"/>
          </w:pgBorders>
          <w:pgNumType w:fmt="numberInDash" w:start="1"/>
          <w:cols w:space="0" w:num="1"/>
          <w:rtlGutter w:val="0"/>
          <w:docGrid w:type="lines" w:linePitch="312" w:charSpace="0"/>
        </w:sectPr>
      </w:pPr>
    </w:p>
    <w:p w14:paraId="71B4103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7</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《生产安全事故报告和调查处理条例》</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中华人民共和国国务院令第493号，自2007年6月1日起施行</w:t>
      </w:r>
      <w:r>
        <w:rPr>
          <w:rFonts w:hint="eastAsia" w:ascii="Times New Roman" w:hAnsi="Times New Roman" w:eastAsia="仿宋_GB2312" w:cs="仿宋_GB2312"/>
          <w:bCs w:val="0"/>
          <w:kern w:val="2"/>
          <w:sz w:val="32"/>
          <w:szCs w:val="24"/>
          <w:lang w:val="en-US" w:eastAsia="zh-CN" w:bidi="ar-SA"/>
        </w:rPr>
        <w:t>）</w:t>
      </w:r>
    </w:p>
    <w:p w14:paraId="048F25B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8</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《国务院办公厅关于印发</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突发事件应急预案管理办法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国办发〔2024〕5号</w:t>
      </w:r>
      <w:r>
        <w:rPr>
          <w:rFonts w:hint="eastAsia" w:ascii="Times New Roman" w:hAnsi="Times New Roman" w:eastAsia="仿宋_GB2312" w:cs="仿宋_GB2312"/>
          <w:bCs w:val="0"/>
          <w:kern w:val="2"/>
          <w:sz w:val="32"/>
          <w:szCs w:val="24"/>
          <w:lang w:val="en-US" w:eastAsia="zh-CN" w:bidi="ar-SA"/>
        </w:rPr>
        <w:t>）</w:t>
      </w:r>
    </w:p>
    <w:p w14:paraId="0ABE88E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9</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《国务院安委会关于进一步加强生产安全事故应急处置工作的通知》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安委〔2013〕8号</w:t>
      </w:r>
      <w:r>
        <w:rPr>
          <w:rFonts w:hint="eastAsia" w:ascii="Times New Roman" w:hAnsi="Times New Roman" w:eastAsia="仿宋_GB2312" w:cs="仿宋_GB2312"/>
          <w:bCs w:val="0"/>
          <w:kern w:val="2"/>
          <w:sz w:val="32"/>
          <w:szCs w:val="24"/>
          <w:lang w:val="en-US" w:eastAsia="zh-CN" w:bidi="ar-SA"/>
        </w:rPr>
        <w:t>）</w:t>
      </w:r>
    </w:p>
    <w:p w14:paraId="54D8B3A5">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bookmarkStart w:id="25" w:name="_Toc1832056068"/>
      <w:bookmarkStart w:id="26" w:name="_Toc32665"/>
      <w:bookmarkStart w:id="27" w:name="_Toc6808"/>
      <w:bookmarkStart w:id="28" w:name="_Toc13"/>
      <w:bookmarkStart w:id="29" w:name="_Toc30832"/>
      <w:bookmarkStart w:id="30" w:name="_Toc24595"/>
      <w:bookmarkStart w:id="31" w:name="_Toc19917"/>
      <w:r>
        <w:rPr>
          <w:rFonts w:hint="default" w:ascii="Times New Roman" w:hAnsi="Times New Roman" w:eastAsia="仿宋_GB2312" w:cs="仿宋_GB2312"/>
          <w:bCs w:val="0"/>
          <w:kern w:val="2"/>
          <w:sz w:val="32"/>
          <w:szCs w:val="24"/>
          <w:lang w:val="en-US" w:eastAsia="zh-CN" w:bidi="ar-SA"/>
        </w:rPr>
        <w:t>1.2.2 部门规章、规范性文件</w:t>
      </w:r>
      <w:bookmarkEnd w:id="25"/>
      <w:bookmarkEnd w:id="26"/>
      <w:bookmarkEnd w:id="27"/>
      <w:bookmarkEnd w:id="28"/>
      <w:bookmarkEnd w:id="29"/>
      <w:bookmarkEnd w:id="30"/>
      <w:bookmarkEnd w:id="31"/>
    </w:p>
    <w:p w14:paraId="53EB267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《生产安全事故信息报告和处置办法》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原国家安全生产监督管理总局令第21号，自2009年7月1日起施行</w:t>
      </w:r>
      <w:r>
        <w:rPr>
          <w:rFonts w:hint="eastAsia" w:ascii="Times New Roman" w:hAnsi="Times New Roman" w:eastAsia="仿宋_GB2312" w:cs="仿宋_GB2312"/>
          <w:bCs w:val="0"/>
          <w:kern w:val="2"/>
          <w:sz w:val="32"/>
          <w:szCs w:val="24"/>
          <w:lang w:val="en-US" w:eastAsia="zh-CN" w:bidi="ar-SA"/>
        </w:rPr>
        <w:t>）</w:t>
      </w:r>
    </w:p>
    <w:p w14:paraId="24121B8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《交通运输突发事件应急管理规定》</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中华人民共和国交通运输部令2011年第9号，自2012年1月1日起施行</w:t>
      </w:r>
      <w:r>
        <w:rPr>
          <w:rFonts w:hint="eastAsia" w:ascii="Times New Roman" w:hAnsi="Times New Roman" w:eastAsia="仿宋_GB2312" w:cs="仿宋_GB2312"/>
          <w:bCs w:val="0"/>
          <w:kern w:val="2"/>
          <w:sz w:val="32"/>
          <w:szCs w:val="24"/>
          <w:lang w:val="en-US" w:eastAsia="zh-CN" w:bidi="ar-SA"/>
        </w:rPr>
        <w:t>）</w:t>
      </w:r>
    </w:p>
    <w:p w14:paraId="556279F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《危险货物道路运输安全管理办法》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中华人民共和国交通运输部、中华人民共和国工业和信息化部、中华人民共和国公安部、中华人民共和国生态环境部、中华人民共和国应急管理部、国家市场监督管理总局令2019年第29号，自2020年1月1日起施行</w:t>
      </w:r>
      <w:r>
        <w:rPr>
          <w:rFonts w:hint="eastAsia" w:ascii="Times New Roman" w:hAnsi="Times New Roman" w:eastAsia="仿宋_GB2312" w:cs="仿宋_GB2312"/>
          <w:bCs w:val="0"/>
          <w:kern w:val="2"/>
          <w:sz w:val="32"/>
          <w:szCs w:val="24"/>
          <w:lang w:val="en-US" w:eastAsia="zh-CN" w:bidi="ar-SA"/>
        </w:rPr>
        <w:t>）</w:t>
      </w:r>
    </w:p>
    <w:p w14:paraId="019032A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《道路危险货物运输管理规定》</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中华人民共和国交通运输部令2023年第13号，自2023年11月10日起施行</w:t>
      </w:r>
      <w:r>
        <w:rPr>
          <w:rFonts w:hint="eastAsia" w:ascii="Times New Roman" w:hAnsi="Times New Roman" w:eastAsia="仿宋_GB2312" w:cs="仿宋_GB2312"/>
          <w:bCs w:val="0"/>
          <w:kern w:val="2"/>
          <w:sz w:val="32"/>
          <w:szCs w:val="24"/>
          <w:lang w:val="en-US" w:eastAsia="zh-CN" w:bidi="ar-SA"/>
        </w:rPr>
        <w:t>）</w:t>
      </w:r>
    </w:p>
    <w:p w14:paraId="2183BDA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《交通运输部关于印发交通运输突发事件信息报告和处理办法的通知》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交应急发〔2010〕84号</w:t>
      </w:r>
      <w:r>
        <w:rPr>
          <w:rFonts w:hint="eastAsia" w:ascii="Times New Roman" w:hAnsi="Times New Roman" w:eastAsia="仿宋_GB2312" w:cs="仿宋_GB2312"/>
          <w:bCs w:val="0"/>
          <w:kern w:val="2"/>
          <w:sz w:val="32"/>
          <w:szCs w:val="24"/>
          <w:lang w:val="en-US" w:eastAsia="zh-CN" w:bidi="ar-SA"/>
        </w:rPr>
        <w:t>）</w:t>
      </w:r>
    </w:p>
    <w:p w14:paraId="281117B9">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2" w:name="_Toc5090"/>
      <w:bookmarkStart w:id="33" w:name="_Toc26365"/>
      <w:bookmarkStart w:id="34" w:name="_Toc32228"/>
      <w:bookmarkStart w:id="35" w:name="_Toc3183"/>
      <w:bookmarkStart w:id="36" w:name="_Toc5431"/>
      <w:bookmarkStart w:id="37" w:name="_Toc28213"/>
      <w:bookmarkStart w:id="38" w:name="_Toc758150812"/>
      <w:r>
        <w:rPr>
          <w:rFonts w:hint="default" w:ascii="Times New Roman" w:hAnsi="Times New Roman" w:eastAsia="仿宋_GB2312" w:cs="仿宋_GB2312"/>
          <w:bCs w:val="0"/>
          <w:kern w:val="2"/>
          <w:sz w:val="32"/>
          <w:szCs w:val="24"/>
          <w:lang w:val="en-US" w:eastAsia="zh-CN" w:bidi="ar-SA"/>
        </w:rPr>
        <w:t>1.2.3 地方性法规、地方政府规章</w:t>
      </w:r>
      <w:bookmarkEnd w:id="32"/>
      <w:bookmarkEnd w:id="33"/>
      <w:bookmarkEnd w:id="34"/>
      <w:bookmarkEnd w:id="35"/>
      <w:bookmarkEnd w:id="36"/>
      <w:bookmarkEnd w:id="37"/>
      <w:bookmarkEnd w:id="38"/>
    </w:p>
    <w:p w14:paraId="512161A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《广东省突发事件应对条例》</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广东省第十四届人民代表大会常务委员会公告第70号，自2026年1月1日起实施</w:t>
      </w:r>
      <w:r>
        <w:rPr>
          <w:rFonts w:hint="eastAsia" w:ascii="Times New Roman" w:hAnsi="Times New Roman" w:eastAsia="仿宋_GB2312" w:cs="仿宋_GB2312"/>
          <w:bCs w:val="0"/>
          <w:kern w:val="2"/>
          <w:sz w:val="32"/>
          <w:szCs w:val="24"/>
          <w:lang w:val="en-US" w:eastAsia="zh-CN" w:bidi="ar-SA"/>
        </w:rPr>
        <w:t>）</w:t>
      </w:r>
    </w:p>
    <w:p w14:paraId="5C314CC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《广东省气象灾害防御条例</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2020修正</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广东省第十三届人民代表大会常务委员会公告第66号，自2020年9月29日起施行</w:t>
      </w:r>
      <w:r>
        <w:rPr>
          <w:rFonts w:hint="eastAsia" w:ascii="Times New Roman" w:hAnsi="Times New Roman" w:eastAsia="仿宋_GB2312" w:cs="仿宋_GB2312"/>
          <w:bCs w:val="0"/>
          <w:kern w:val="2"/>
          <w:sz w:val="32"/>
          <w:szCs w:val="24"/>
          <w:lang w:val="en-US" w:eastAsia="zh-CN" w:bidi="ar-SA"/>
        </w:rPr>
        <w:t>）</w:t>
      </w:r>
    </w:p>
    <w:p w14:paraId="6295343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《广东省人民政府办公厅印发</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广东省突发事件应急预案管理办法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粤府办〔2008〕36号</w:t>
      </w:r>
      <w:r>
        <w:rPr>
          <w:rFonts w:hint="eastAsia" w:ascii="Times New Roman" w:hAnsi="Times New Roman" w:eastAsia="仿宋_GB2312" w:cs="仿宋_GB2312"/>
          <w:bCs w:val="0"/>
          <w:kern w:val="2"/>
          <w:sz w:val="32"/>
          <w:szCs w:val="24"/>
          <w:lang w:val="en-US" w:eastAsia="zh-CN" w:bidi="ar-SA"/>
        </w:rPr>
        <w:t>）</w:t>
      </w:r>
    </w:p>
    <w:p w14:paraId="0863C37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《关于进一步加强和规范生产安全事故信息报送及处置工作的通知》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粤安〔2012〕11号</w:t>
      </w:r>
      <w:r>
        <w:rPr>
          <w:rFonts w:hint="eastAsia" w:ascii="Times New Roman" w:hAnsi="Times New Roman" w:eastAsia="仿宋_GB2312" w:cs="仿宋_GB2312"/>
          <w:bCs w:val="0"/>
          <w:kern w:val="2"/>
          <w:sz w:val="32"/>
          <w:szCs w:val="24"/>
          <w:lang w:val="en-US" w:eastAsia="zh-CN" w:bidi="ar-SA"/>
        </w:rPr>
        <w:t>）</w:t>
      </w:r>
    </w:p>
    <w:p w14:paraId="1C30390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《关于加强我市安全生产应急管理工作的意见》</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惠府〔2010〕163号</w:t>
      </w:r>
      <w:r>
        <w:rPr>
          <w:rFonts w:hint="eastAsia" w:ascii="Times New Roman" w:hAnsi="Times New Roman" w:eastAsia="仿宋_GB2312" w:cs="仿宋_GB2312"/>
          <w:bCs w:val="0"/>
          <w:kern w:val="2"/>
          <w:sz w:val="32"/>
          <w:szCs w:val="24"/>
          <w:lang w:val="en-US" w:eastAsia="zh-CN" w:bidi="ar-SA"/>
        </w:rPr>
        <w:t>）</w:t>
      </w:r>
    </w:p>
    <w:p w14:paraId="38FDE07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6</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《惠州市突发事件现场指挥官工作规范</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试行</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惠府办函〔2016〕51号</w:t>
      </w:r>
      <w:r>
        <w:rPr>
          <w:rFonts w:hint="eastAsia" w:ascii="Times New Roman" w:hAnsi="Times New Roman" w:eastAsia="仿宋_GB2312" w:cs="仿宋_GB2312"/>
          <w:bCs w:val="0"/>
          <w:kern w:val="2"/>
          <w:sz w:val="32"/>
          <w:szCs w:val="24"/>
          <w:lang w:val="en-US" w:eastAsia="zh-CN" w:bidi="ar-SA"/>
        </w:rPr>
        <w:t>）</w:t>
      </w:r>
    </w:p>
    <w:p w14:paraId="5E92AD0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7</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《惠州市突发事件现场指挥官制度实施办法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试行</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惠府办〔2016〕6号</w:t>
      </w:r>
      <w:r>
        <w:rPr>
          <w:rFonts w:hint="eastAsia" w:ascii="Times New Roman" w:hAnsi="Times New Roman" w:eastAsia="仿宋_GB2312" w:cs="仿宋_GB2312"/>
          <w:bCs w:val="0"/>
          <w:kern w:val="2"/>
          <w:sz w:val="32"/>
          <w:szCs w:val="24"/>
          <w:lang w:val="en-US" w:eastAsia="zh-CN" w:bidi="ar-SA"/>
        </w:rPr>
        <w:t>）</w:t>
      </w:r>
    </w:p>
    <w:p w14:paraId="454F936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8</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《惠州市突发事件应急委员会办公室关于印发</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惠州市政府级应急预案管理制度</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惠应急委办〔2023〕7号</w:t>
      </w:r>
      <w:r>
        <w:rPr>
          <w:rFonts w:hint="eastAsia" w:ascii="Times New Roman" w:hAnsi="Times New Roman" w:eastAsia="仿宋_GB2312" w:cs="仿宋_GB2312"/>
          <w:bCs w:val="0"/>
          <w:kern w:val="2"/>
          <w:sz w:val="32"/>
          <w:szCs w:val="24"/>
          <w:lang w:val="en-US" w:eastAsia="zh-CN" w:bidi="ar-SA"/>
        </w:rPr>
        <w:t>）</w:t>
      </w:r>
    </w:p>
    <w:p w14:paraId="648BE411">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9" w:name="_Toc29259"/>
      <w:bookmarkStart w:id="40" w:name="_Toc31376"/>
      <w:bookmarkStart w:id="41" w:name="_Toc15185"/>
      <w:bookmarkStart w:id="42" w:name="_Toc1026680004"/>
      <w:bookmarkStart w:id="43" w:name="_Toc26645"/>
      <w:bookmarkStart w:id="44" w:name="_Toc29040"/>
      <w:bookmarkStart w:id="45" w:name="_Toc16585"/>
      <w:r>
        <w:rPr>
          <w:rFonts w:hint="default" w:ascii="Times New Roman" w:hAnsi="Times New Roman" w:eastAsia="仿宋_GB2312" w:cs="仿宋_GB2312"/>
          <w:bCs w:val="0"/>
          <w:kern w:val="2"/>
          <w:sz w:val="32"/>
          <w:szCs w:val="24"/>
          <w:lang w:val="en-US" w:eastAsia="zh-CN" w:bidi="ar-SA"/>
        </w:rPr>
        <w:t>1.2.4 标准、规范</w:t>
      </w:r>
      <w:bookmarkEnd w:id="39"/>
      <w:bookmarkEnd w:id="40"/>
      <w:bookmarkEnd w:id="41"/>
      <w:bookmarkEnd w:id="42"/>
      <w:bookmarkEnd w:id="43"/>
      <w:bookmarkEnd w:id="44"/>
      <w:bookmarkEnd w:id="45"/>
    </w:p>
    <w:p w14:paraId="21DA976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《危险货物品名表》</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GB12268-2025</w:t>
      </w:r>
      <w:r>
        <w:rPr>
          <w:rFonts w:hint="eastAsia" w:ascii="Times New Roman" w:hAnsi="Times New Roman" w:eastAsia="仿宋_GB2312" w:cs="仿宋_GB2312"/>
          <w:bCs w:val="0"/>
          <w:kern w:val="2"/>
          <w:sz w:val="32"/>
          <w:szCs w:val="24"/>
          <w:lang w:val="en-US" w:eastAsia="zh-CN" w:bidi="ar-SA"/>
        </w:rPr>
        <w:t>）</w:t>
      </w:r>
    </w:p>
    <w:p w14:paraId="6874CE8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《危险货物分类和品名编号》</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GB6944-2025</w:t>
      </w:r>
      <w:r>
        <w:rPr>
          <w:rFonts w:hint="eastAsia" w:ascii="Times New Roman" w:hAnsi="Times New Roman" w:eastAsia="仿宋_GB2312" w:cs="仿宋_GB2312"/>
          <w:bCs w:val="0"/>
          <w:kern w:val="2"/>
          <w:sz w:val="32"/>
          <w:szCs w:val="24"/>
          <w:lang w:val="en-US" w:eastAsia="zh-CN" w:bidi="ar-SA"/>
        </w:rPr>
        <w:t>）</w:t>
      </w:r>
    </w:p>
    <w:p w14:paraId="5043A51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《危险货物运输包装通用技术条件》</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GB12463-2009</w:t>
      </w:r>
      <w:r>
        <w:rPr>
          <w:rFonts w:hint="eastAsia" w:ascii="Times New Roman" w:hAnsi="Times New Roman" w:eastAsia="仿宋_GB2312" w:cs="仿宋_GB2312"/>
          <w:bCs w:val="0"/>
          <w:kern w:val="2"/>
          <w:sz w:val="32"/>
          <w:szCs w:val="24"/>
          <w:lang w:val="en-US" w:eastAsia="zh-CN" w:bidi="ar-SA"/>
        </w:rPr>
        <w:t>）</w:t>
      </w:r>
    </w:p>
    <w:p w14:paraId="67A20FE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《危险货物道路运输规则》</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JT/T617.1～617.8</w:t>
      </w:r>
      <w:r>
        <w:rPr>
          <w:rFonts w:hint="eastAsia" w:ascii="Times New Roman" w:hAnsi="Times New Roman" w:eastAsia="仿宋_GB2312" w:cs="仿宋_GB2312"/>
          <w:bCs w:val="0"/>
          <w:kern w:val="2"/>
          <w:sz w:val="32"/>
          <w:szCs w:val="24"/>
          <w:lang w:val="en-US" w:eastAsia="zh-CN" w:bidi="ar-SA"/>
        </w:rPr>
        <w:t>）</w:t>
      </w:r>
    </w:p>
    <w:p w14:paraId="35D5F81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《企业职工伤亡事故分类》</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GB6441-1986</w:t>
      </w:r>
      <w:r>
        <w:rPr>
          <w:rFonts w:hint="eastAsia" w:ascii="Times New Roman" w:hAnsi="Times New Roman" w:eastAsia="仿宋_GB2312" w:cs="仿宋_GB2312"/>
          <w:bCs w:val="0"/>
          <w:kern w:val="2"/>
          <w:sz w:val="32"/>
          <w:szCs w:val="24"/>
          <w:lang w:val="en-US" w:eastAsia="zh-CN" w:bidi="ar-SA"/>
        </w:rPr>
        <w:t>）</w:t>
      </w:r>
    </w:p>
    <w:p w14:paraId="4117AA0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6</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《危险货物道路运输营运车辆安全技术条件》</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JT/T1285-2020</w:t>
      </w:r>
      <w:r>
        <w:rPr>
          <w:rFonts w:hint="eastAsia" w:ascii="Times New Roman" w:hAnsi="Times New Roman" w:eastAsia="仿宋_GB2312" w:cs="仿宋_GB2312"/>
          <w:bCs w:val="0"/>
          <w:kern w:val="2"/>
          <w:sz w:val="32"/>
          <w:szCs w:val="24"/>
          <w:lang w:val="en-US" w:eastAsia="zh-CN" w:bidi="ar-SA"/>
        </w:rPr>
        <w:t>）</w:t>
      </w:r>
    </w:p>
    <w:p w14:paraId="3F6184C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7</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《危险货物运输应急救援指南》</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GB/T39652.1~39652.4</w:t>
      </w:r>
      <w:r>
        <w:rPr>
          <w:rFonts w:hint="eastAsia" w:ascii="Times New Roman" w:hAnsi="Times New Roman" w:eastAsia="仿宋_GB2312" w:cs="仿宋_GB2312"/>
          <w:bCs w:val="0"/>
          <w:kern w:val="2"/>
          <w:sz w:val="32"/>
          <w:szCs w:val="24"/>
          <w:lang w:val="en-US" w:eastAsia="zh-CN" w:bidi="ar-SA"/>
        </w:rPr>
        <w:t>）</w:t>
      </w:r>
    </w:p>
    <w:p w14:paraId="160DFF8E">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46" w:name="_Toc26043"/>
      <w:bookmarkStart w:id="47" w:name="_Toc23657"/>
      <w:bookmarkStart w:id="48" w:name="_Toc1759406519"/>
      <w:bookmarkStart w:id="49" w:name="_Toc23271"/>
      <w:bookmarkStart w:id="50" w:name="_Toc27163"/>
      <w:bookmarkStart w:id="51" w:name="_Toc22854"/>
      <w:bookmarkStart w:id="52" w:name="_Toc30586"/>
      <w:r>
        <w:rPr>
          <w:rFonts w:hint="default" w:ascii="Times New Roman" w:hAnsi="Times New Roman" w:eastAsia="仿宋_GB2312" w:cs="仿宋_GB2312"/>
          <w:bCs w:val="0"/>
          <w:kern w:val="2"/>
          <w:sz w:val="32"/>
          <w:szCs w:val="24"/>
          <w:lang w:val="en-US" w:eastAsia="zh-CN" w:bidi="ar-SA"/>
        </w:rPr>
        <w:t>1.2.5 指导、参考文件</w:t>
      </w:r>
      <w:bookmarkEnd w:id="46"/>
      <w:bookmarkEnd w:id="47"/>
      <w:bookmarkEnd w:id="48"/>
      <w:bookmarkEnd w:id="49"/>
      <w:bookmarkEnd w:id="50"/>
      <w:bookmarkEnd w:id="51"/>
      <w:bookmarkEnd w:id="52"/>
    </w:p>
    <w:p w14:paraId="741BBF7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《国家突发公共事件总体应急预案》</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国务院2025年2月印发</w:t>
      </w:r>
      <w:r>
        <w:rPr>
          <w:rFonts w:hint="eastAsia" w:ascii="Times New Roman" w:hAnsi="Times New Roman" w:eastAsia="仿宋_GB2312" w:cs="仿宋_GB2312"/>
          <w:bCs w:val="0"/>
          <w:kern w:val="2"/>
          <w:sz w:val="32"/>
          <w:szCs w:val="24"/>
          <w:lang w:val="en-US" w:eastAsia="zh-CN" w:bidi="ar-SA"/>
        </w:rPr>
        <w:t>）</w:t>
      </w:r>
    </w:p>
    <w:p w14:paraId="6C02722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《国家安全生产事故灾难应急预案》</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国务院2006年1月22日发布</w:t>
      </w:r>
      <w:r>
        <w:rPr>
          <w:rFonts w:hint="eastAsia" w:ascii="Times New Roman" w:hAnsi="Times New Roman" w:eastAsia="仿宋_GB2312" w:cs="仿宋_GB2312"/>
          <w:bCs w:val="0"/>
          <w:kern w:val="2"/>
          <w:sz w:val="32"/>
          <w:szCs w:val="24"/>
          <w:lang w:val="en-US" w:eastAsia="zh-CN" w:bidi="ar-SA"/>
        </w:rPr>
        <w:t>）</w:t>
      </w:r>
    </w:p>
    <w:p w14:paraId="5CDE7B8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《公路交通突发事件应急预案》</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2018年03月27日发布实施</w:t>
      </w:r>
      <w:r>
        <w:rPr>
          <w:rFonts w:hint="eastAsia" w:ascii="Times New Roman" w:hAnsi="Times New Roman" w:eastAsia="仿宋_GB2312" w:cs="仿宋_GB2312"/>
          <w:bCs w:val="0"/>
          <w:kern w:val="2"/>
          <w:sz w:val="32"/>
          <w:szCs w:val="24"/>
          <w:lang w:val="en-US" w:eastAsia="zh-CN" w:bidi="ar-SA"/>
        </w:rPr>
        <w:t>）</w:t>
      </w:r>
    </w:p>
    <w:p w14:paraId="2BD87A4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《惠州市突发事件总体应急预案》</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惠府函〔2021〕240号</w:t>
      </w:r>
      <w:r>
        <w:rPr>
          <w:rFonts w:hint="eastAsia" w:ascii="Times New Roman" w:hAnsi="Times New Roman" w:eastAsia="仿宋_GB2312" w:cs="仿宋_GB2312"/>
          <w:bCs w:val="0"/>
          <w:kern w:val="2"/>
          <w:sz w:val="32"/>
          <w:szCs w:val="24"/>
          <w:lang w:val="en-US" w:eastAsia="zh-CN" w:bidi="ar-SA"/>
        </w:rPr>
        <w:t>）</w:t>
      </w:r>
    </w:p>
    <w:p w14:paraId="3B1BE30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《大亚湾经济技术开发区突发事件总体应急预案》</w:t>
      </w:r>
    </w:p>
    <w:p w14:paraId="6A9F3AB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6</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《大亚湾经济技术开发区生产安全事故应急预案》</w:t>
      </w:r>
    </w:p>
    <w:p w14:paraId="7A0D564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7</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《大亚湾经济技术开发区危险化学品生产安全事故应急预案》</w:t>
      </w:r>
    </w:p>
    <w:p w14:paraId="1E1AA5A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8</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《印发惠州市较大以上生产安全事故应急救援工作职责的通知》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惠府办函〔2011〕123号</w:t>
      </w:r>
      <w:r>
        <w:rPr>
          <w:rFonts w:hint="eastAsia" w:ascii="Times New Roman" w:hAnsi="Times New Roman" w:eastAsia="仿宋_GB2312" w:cs="仿宋_GB2312"/>
          <w:bCs w:val="0"/>
          <w:kern w:val="2"/>
          <w:sz w:val="32"/>
          <w:szCs w:val="24"/>
          <w:lang w:val="en-US" w:eastAsia="zh-CN" w:bidi="ar-SA"/>
        </w:rPr>
        <w:t>）</w:t>
      </w:r>
    </w:p>
    <w:p w14:paraId="37F45DC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9</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《关于印发大亚湾区生产安全事故应急救援工作职责的通知》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惠湾办〔2011〕193号</w:t>
      </w:r>
      <w:r>
        <w:rPr>
          <w:rFonts w:hint="eastAsia" w:ascii="Times New Roman" w:hAnsi="Times New Roman" w:eastAsia="仿宋_GB2312" w:cs="仿宋_GB2312"/>
          <w:bCs w:val="0"/>
          <w:kern w:val="2"/>
          <w:sz w:val="32"/>
          <w:szCs w:val="24"/>
          <w:lang w:val="en-US" w:eastAsia="zh-CN" w:bidi="ar-SA"/>
        </w:rPr>
        <w:t>）</w:t>
      </w:r>
    </w:p>
    <w:p w14:paraId="7542CB5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10</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《大亚湾区突发事件现场指挥官制度实施办法</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试行</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p>
    <w:p w14:paraId="1443236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《大亚湾区突发事件现场指挥官工作规范</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试行</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p>
    <w:p w14:paraId="610A8F1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其他有关现行规范性文件</w:t>
      </w:r>
    </w:p>
    <w:p w14:paraId="33F83CF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上述法律、法规、规章、规范性文件和指导、参考文件有更新的，以最新版本为准。若出现与最新版本相冲突的，以最新版本为准。</w:t>
      </w:r>
    </w:p>
    <w:p w14:paraId="17E0B668">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53" w:name="_Toc19697"/>
      <w:bookmarkStart w:id="54" w:name="_Toc3898"/>
      <w:bookmarkStart w:id="55" w:name="_Toc28149"/>
      <w:bookmarkStart w:id="56" w:name="_Toc5360"/>
      <w:bookmarkStart w:id="57" w:name="_Toc1249600740"/>
      <w:bookmarkStart w:id="58" w:name="_Toc24739"/>
      <w:r>
        <w:rPr>
          <w:rFonts w:hint="default" w:ascii="Times New Roman" w:hAnsi="Times New Roman" w:eastAsia="楷体" w:cs="楷体"/>
          <w:color w:val="auto"/>
          <w:highlight w:val="none"/>
        </w:rPr>
        <w:t>1.3 适用范围</w:t>
      </w:r>
      <w:bookmarkEnd w:id="53"/>
      <w:bookmarkEnd w:id="54"/>
      <w:bookmarkEnd w:id="55"/>
      <w:bookmarkEnd w:id="56"/>
      <w:bookmarkEnd w:id="57"/>
      <w:bookmarkEnd w:id="58"/>
    </w:p>
    <w:p w14:paraId="0989D35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本预案所称的危险货物指是指具有爆炸、易燃、毒害、感染、腐蚀等危险特性，在生产、经营、运输、储存、使用和处置中，容易造成人身伤亡、财产损毁或者环境污染而需要特别防护的物质和物品。危险货物以列入《危险货物道路运输规则》</w:t>
      </w:r>
      <w:r>
        <w:rPr>
          <w:rFonts w:hint="eastAsia" w:ascii="Times New Roman" w:hAnsi="Times New Roman" w:eastAsia="仿宋_GB2312" w:cs="仿宋_GB2312"/>
          <w:lang w:eastAsia="zh-CN"/>
        </w:rPr>
        <w:t>（</w:t>
      </w:r>
      <w:r>
        <w:rPr>
          <w:rFonts w:hint="default" w:ascii="Times New Roman" w:hAnsi="Times New Roman" w:eastAsia="仿宋_GB2312" w:cs="仿宋_GB2312"/>
        </w:rPr>
        <w:t>JT/T617</w:t>
      </w:r>
      <w:r>
        <w:rPr>
          <w:rFonts w:hint="default" w:ascii="Times New Roman" w:hAnsi="Times New Roman" w:eastAsia="仿宋_GB2312" w:cs="仿宋_GB2312"/>
          <w:lang w:val="en-US" w:eastAsia="zh-CN"/>
        </w:rPr>
        <w:t>.1</w:t>
      </w:r>
      <w:r>
        <w:rPr>
          <w:rFonts w:hint="default" w:ascii="Times New Roman" w:hAnsi="Times New Roman" w:eastAsia="仿宋_GB2312" w:cs="仿宋_GB2312"/>
        </w:rPr>
        <w:t>～617.8</w:t>
      </w:r>
      <w:r>
        <w:rPr>
          <w:rFonts w:hint="eastAsia" w:ascii="Times New Roman" w:hAnsi="Times New Roman" w:eastAsia="仿宋_GB2312" w:cs="仿宋_GB2312"/>
          <w:lang w:eastAsia="zh-CN"/>
        </w:rPr>
        <w:t>）</w:t>
      </w:r>
      <w:r>
        <w:rPr>
          <w:rFonts w:hint="default" w:ascii="Times New Roman" w:hAnsi="Times New Roman" w:eastAsia="仿宋_GB2312" w:cs="仿宋_GB2312"/>
        </w:rPr>
        <w:t>的为准，未列入《危险货物道路运输规则》</w:t>
      </w:r>
      <w:r>
        <w:rPr>
          <w:rFonts w:hint="eastAsia" w:ascii="Times New Roman" w:hAnsi="Times New Roman" w:eastAsia="仿宋_GB2312" w:cs="仿宋_GB2312"/>
          <w:lang w:eastAsia="zh-CN"/>
        </w:rPr>
        <w:t>（</w:t>
      </w:r>
      <w:r>
        <w:rPr>
          <w:rFonts w:hint="default" w:ascii="Times New Roman" w:hAnsi="Times New Roman" w:eastAsia="仿宋_GB2312" w:cs="仿宋_GB2312"/>
        </w:rPr>
        <w:t>JT/T617</w:t>
      </w:r>
      <w:r>
        <w:rPr>
          <w:rFonts w:hint="default" w:ascii="Times New Roman" w:hAnsi="Times New Roman" w:eastAsia="仿宋_GB2312" w:cs="仿宋_GB2312"/>
          <w:lang w:val="en-US" w:eastAsia="zh-CN"/>
        </w:rPr>
        <w:t>.1</w:t>
      </w:r>
      <w:r>
        <w:rPr>
          <w:rFonts w:hint="default" w:ascii="Times New Roman" w:hAnsi="Times New Roman" w:eastAsia="仿宋_GB2312" w:cs="仿宋_GB2312"/>
        </w:rPr>
        <w:t>～617.8</w:t>
      </w:r>
      <w:r>
        <w:rPr>
          <w:rFonts w:hint="eastAsia" w:ascii="Times New Roman" w:hAnsi="Times New Roman" w:eastAsia="仿宋_GB2312" w:cs="仿宋_GB2312"/>
          <w:lang w:eastAsia="zh-CN"/>
        </w:rPr>
        <w:t>）</w:t>
      </w:r>
      <w:r>
        <w:rPr>
          <w:rFonts w:hint="default" w:ascii="Times New Roman" w:hAnsi="Times New Roman" w:eastAsia="仿宋_GB2312" w:cs="仿宋_GB2312"/>
        </w:rPr>
        <w:t>的，以有关法律、行政法规的规定或者国务院有关部门公布的结果为准。其中，民用爆炸品、放射性物品道路运输和应急处置有特殊规定的，从其规定。</w:t>
      </w:r>
    </w:p>
    <w:p w14:paraId="4ACCF6D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本预案适用于惠州大亚湾经济技术开发区行政辖区内的危险货物运输事故达到IV级响应的应急处置工作，和Ⅲ级响应及以上的</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事故的先期应急处置工作</w:t>
      </w:r>
      <w:r>
        <w:rPr>
          <w:rFonts w:hint="eastAsia" w:ascii="Times New Roman" w:hAnsi="Times New Roman" w:eastAsia="仿宋_GB2312" w:cs="仿宋_GB2312"/>
          <w:lang w:eastAsia="zh-CN"/>
        </w:rPr>
        <w:t>（</w:t>
      </w:r>
      <w:r>
        <w:rPr>
          <w:rFonts w:hint="default" w:ascii="Times New Roman" w:hAnsi="Times New Roman" w:eastAsia="仿宋_GB2312" w:cs="仿宋_GB2312"/>
        </w:rPr>
        <w:t>响应分级见本预案6.1</w:t>
      </w:r>
      <w:r>
        <w:rPr>
          <w:rFonts w:hint="eastAsia" w:ascii="Times New Roman" w:hAnsi="Times New Roman" w:eastAsia="仿宋_GB2312" w:cs="仿宋_GB2312"/>
          <w:lang w:eastAsia="zh-CN"/>
        </w:rPr>
        <w:t>）</w:t>
      </w:r>
      <w:r>
        <w:rPr>
          <w:rFonts w:hint="default" w:ascii="Times New Roman" w:hAnsi="Times New Roman" w:eastAsia="仿宋_GB2312" w:cs="仿宋_GB2312"/>
        </w:rPr>
        <w:t>。</w:t>
      </w:r>
    </w:p>
    <w:p w14:paraId="4C770D72">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59" w:name="_Toc30500"/>
      <w:bookmarkStart w:id="60" w:name="_Toc1728206873"/>
      <w:bookmarkStart w:id="61" w:name="_Toc21593"/>
      <w:bookmarkStart w:id="62" w:name="_Toc12718"/>
      <w:bookmarkStart w:id="63" w:name="_Toc29714"/>
      <w:bookmarkStart w:id="64" w:name="_Toc31618"/>
      <w:r>
        <w:rPr>
          <w:rFonts w:hint="default" w:ascii="Times New Roman" w:hAnsi="Times New Roman" w:eastAsia="楷体" w:cs="楷体"/>
          <w:color w:val="auto"/>
          <w:highlight w:val="none"/>
        </w:rPr>
        <w:t>1.4 预案体系</w:t>
      </w:r>
      <w:bookmarkEnd w:id="59"/>
      <w:bookmarkEnd w:id="60"/>
      <w:bookmarkEnd w:id="61"/>
      <w:bookmarkEnd w:id="62"/>
      <w:bookmarkEnd w:id="63"/>
      <w:bookmarkEnd w:id="64"/>
    </w:p>
    <w:p w14:paraId="3CBF959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Cs w:val="21"/>
          <w:highlight w:val="none"/>
        </w:rPr>
      </w:pPr>
      <w:r>
        <w:rPr>
          <w:rFonts w:hint="default" w:ascii="Times New Roman" w:hAnsi="Times New Roman" w:eastAsia="仿宋_GB2312" w:cs="仿宋_GB2312"/>
        </w:rPr>
        <w:t>本预案是《大亚湾经济技术开发区生产安全事故应急预案》的专项预案，是《大亚湾经济技术开发区突发事件总体应急预案》的下级预案，是大亚湾开发区内各危险货物运输企业生产安全事故应急预案的上级预案。</w:t>
      </w:r>
    </w:p>
    <w:p w14:paraId="38D0BA1C">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kern w:val="0"/>
          <w:szCs w:val="21"/>
          <w:highlight w:val="none"/>
        </w:rPr>
      </w:pPr>
      <w:r>
        <w:rPr>
          <w:rFonts w:hint="default" w:ascii="Times New Roman" w:hAnsi="Times New Roman" w:cs="Times New Roman"/>
          <w:color w:val="auto"/>
          <w:highlight w:val="none"/>
        </w:rPr>
        <mc:AlternateContent>
          <mc:Choice Requires="wpc">
            <w:drawing>
              <wp:anchor distT="0" distB="0" distL="114300" distR="114300" simplePos="0" relativeHeight="251660288" behindDoc="0" locked="0" layoutInCell="1" allowOverlap="1">
                <wp:simplePos x="0" y="0"/>
                <wp:positionH relativeFrom="column">
                  <wp:posOffset>31750</wp:posOffset>
                </wp:positionH>
                <wp:positionV relativeFrom="paragraph">
                  <wp:posOffset>25400</wp:posOffset>
                </wp:positionV>
                <wp:extent cx="5274310" cy="2732405"/>
                <wp:effectExtent l="0" t="0" r="0" b="10795"/>
                <wp:wrapSquare wrapText="bothSides"/>
                <wp:docPr id="107" name="画布 107"/>
                <wp:cNvGraphicFramePr/>
                <a:graphic xmlns:a="http://schemas.openxmlformats.org/drawingml/2006/main">
                  <a:graphicData uri="http://schemas.microsoft.com/office/word/2010/wordprocessingCanvas">
                    <wpc:wpc>
                      <wpc:bg/>
                      <wpc:whole/>
                      <wps:wsp>
                        <wps:cNvPr id="68" name="圆角矩形 68"/>
                        <wps:cNvSpPr/>
                        <wps:spPr>
                          <a:xfrm>
                            <a:off x="65405" y="84455"/>
                            <a:ext cx="1901825" cy="55626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4E6FD09">
                              <w:pPr>
                                <w:jc w:val="center"/>
                                <w:rPr>
                                  <w:rFonts w:ascii="仿宋_GB2312" w:eastAsia="仿宋_GB2312" w:cs="Times New Roman"/>
                                  <w:sz w:val="24"/>
                                </w:rPr>
                              </w:pPr>
                              <w:r>
                                <w:rPr>
                                  <w:rFonts w:hint="eastAsia" w:ascii="仿宋_GB2312" w:eastAsia="仿宋_GB2312" w:cs="Times New Roman"/>
                                  <w:color w:val="000000" w:themeColor="text1"/>
                                  <w:sz w:val="24"/>
                                  <w14:textFill>
                                    <w14:solidFill>
                                      <w14:schemeClr w14:val="tx1"/>
                                    </w14:solidFill>
                                  </w14:textFill>
                                </w:rPr>
                                <w:t>大亚湾经济技术开发区生产安全事故应急预案</w:t>
                              </w:r>
                              <w:r>
                                <w:rPr>
                                  <w:rFonts w:hint="eastAsia" w:ascii="仿宋_GB2312" w:eastAsia="仿宋_GB2312" w:cs="Times New Roman"/>
                                  <w:sz w:val="24"/>
                                </w:rPr>
                                <w:t>安</w:t>
                              </w:r>
                            </w:p>
                            <w:p w14:paraId="41285B58">
                              <w:pPr>
                                <w:jc w:val="center"/>
                                <w:rPr>
                                  <w:rFonts w:ascii="仿宋_GB2312" w:eastAsia="仿宋_GB2312" w:cs="Times New Roman"/>
                                  <w:sz w:val="24"/>
                                </w:rPr>
                              </w:pPr>
                              <w:r>
                                <w:rPr>
                                  <w:rFonts w:hint="eastAsia" w:ascii="仿宋_GB2312" w:eastAsia="仿宋_GB2312" w:cs="Times New Roman"/>
                                  <w:sz w:val="24"/>
                                </w:rPr>
                                <w:t>应急预案</w:t>
                              </w:r>
                            </w:p>
                          </w:txbxContent>
                        </wps:txbx>
                        <wps:bodyPr upright="1"/>
                      </wps:wsp>
                      <wps:wsp>
                        <wps:cNvPr id="11" name="圆角矩形 11"/>
                        <wps:cNvSpPr/>
                        <wps:spPr>
                          <a:xfrm>
                            <a:off x="2875280" y="84455"/>
                            <a:ext cx="2249170" cy="5486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725ECDB">
                              <w:pPr>
                                <w:jc w:val="center"/>
                                <w:rPr>
                                  <w:rFonts w:ascii="仿宋_GB2312" w:eastAsia="仿宋_GB2312" w:cs="Times New Roman"/>
                                  <w:color w:val="auto"/>
                                  <w:sz w:val="24"/>
                                </w:rPr>
                              </w:pPr>
                              <w:r>
                                <w:rPr>
                                  <w:rFonts w:hint="eastAsia" w:ascii="仿宋_GB2312" w:eastAsia="仿宋_GB2312" w:cs="Times New Roman"/>
                                  <w:color w:val="auto"/>
                                  <w:sz w:val="24"/>
                                </w:rPr>
                                <w:t>大亚湾经济技术开发区突发事件总体应急预案</w:t>
                              </w:r>
                            </w:p>
                          </w:txbxContent>
                        </wps:txbx>
                        <wps:bodyPr upright="1"/>
                      </wps:wsp>
                      <wps:wsp>
                        <wps:cNvPr id="42" name="圆角矩形 42"/>
                        <wps:cNvSpPr/>
                        <wps:spPr>
                          <a:xfrm>
                            <a:off x="1228725" y="1274445"/>
                            <a:ext cx="2488565" cy="52451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14:paraId="3642BE4F">
                              <w:pPr>
                                <w:jc w:val="center"/>
                                <w:rPr>
                                  <w:rFonts w:ascii="仿宋_GB2312" w:eastAsia="仿宋_GB2312" w:cs="Times New Roman"/>
                                  <w:color w:val="000000" w:themeColor="text1"/>
                                  <w:sz w:val="24"/>
                                  <w14:textFill>
                                    <w14:solidFill>
                                      <w14:schemeClr w14:val="tx1"/>
                                    </w14:solidFill>
                                  </w14:textFill>
                                </w:rPr>
                              </w:pPr>
                              <w:r>
                                <w:rPr>
                                  <w:rFonts w:ascii="仿宋_GB2312" w:eastAsia="仿宋_GB2312" w:cs="Times New Roman"/>
                                  <w:color w:val="000000" w:themeColor="text1"/>
                                  <w:sz w:val="24"/>
                                  <w14:textFill>
                                    <w14:solidFill>
                                      <w14:schemeClr w14:val="tx1"/>
                                    </w14:solidFill>
                                  </w14:textFill>
                                </w:rPr>
                                <w:t>大亚湾开发区</w:t>
                              </w:r>
                              <w:r>
                                <w:rPr>
                                  <w:rFonts w:hint="eastAsia" w:ascii="仿宋_GB2312" w:eastAsia="仿宋_GB2312" w:cs="Times New Roman"/>
                                  <w:color w:val="auto"/>
                                  <w:sz w:val="24"/>
                                  <w:lang w:eastAsia="zh-CN"/>
                                </w:rPr>
                                <w:t>危险货物道路运输</w:t>
                              </w:r>
                              <w:r>
                                <w:rPr>
                                  <w:rFonts w:hint="eastAsia" w:ascii="仿宋_GB2312" w:eastAsia="仿宋_GB2312" w:cs="Times New Roman"/>
                                  <w:color w:val="000000" w:themeColor="text1"/>
                                  <w:sz w:val="24"/>
                                  <w14:textFill>
                                    <w14:solidFill>
                                      <w14:schemeClr w14:val="tx1"/>
                                    </w14:solidFill>
                                  </w14:textFill>
                                </w:rPr>
                                <w:t>事故</w:t>
                              </w:r>
                              <w:r>
                                <w:rPr>
                                  <w:rFonts w:ascii="仿宋_GB2312" w:eastAsia="仿宋_GB2312" w:cs="Times New Roman"/>
                                  <w:color w:val="000000" w:themeColor="text1"/>
                                  <w:sz w:val="24"/>
                                  <w14:textFill>
                                    <w14:solidFill>
                                      <w14:schemeClr w14:val="tx1"/>
                                    </w14:solidFill>
                                  </w14:textFill>
                                </w:rPr>
                                <w:t>应急预案</w:t>
                              </w:r>
                            </w:p>
                          </w:txbxContent>
                        </wps:txbx>
                        <wps:bodyPr upright="1"/>
                      </wps:wsp>
                      <wps:wsp>
                        <wps:cNvPr id="77" name="圆角矩形 77"/>
                        <wps:cNvSpPr/>
                        <wps:spPr>
                          <a:xfrm>
                            <a:off x="1132840" y="2205990"/>
                            <a:ext cx="2778125" cy="5264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6CD8260">
                              <w:pPr>
                                <w:jc w:val="center"/>
                                <w:rPr>
                                  <w:rFonts w:ascii="仿宋_GB2312" w:eastAsia="仿宋_GB2312" w:cs="Times New Roman"/>
                                  <w:color w:val="FF0000"/>
                                  <w:sz w:val="24"/>
                                </w:rPr>
                              </w:pPr>
                              <w:r>
                                <w:rPr>
                                  <w:rFonts w:hint="eastAsia" w:ascii="仿宋_GB2312" w:eastAsia="仿宋_GB2312" w:cs="Times New Roman"/>
                                  <w:color w:val="000000" w:themeColor="text1"/>
                                  <w:sz w:val="24"/>
                                  <w14:textFill>
                                    <w14:solidFill>
                                      <w14:schemeClr w14:val="tx1"/>
                                    </w14:solidFill>
                                  </w14:textFill>
                                </w:rPr>
                                <w:t>大亚湾开发区内各危险货物运输企业生产安全事故应急预案</w:t>
                              </w:r>
                            </w:p>
                            <w:p w14:paraId="23552851">
                              <w:pPr>
                                <w:jc w:val="center"/>
                                <w:rPr>
                                  <w:rFonts w:ascii="仿宋_GB2312" w:eastAsia="仿宋_GB2312" w:cs="Times New Roman"/>
                                  <w:sz w:val="24"/>
                                </w:rPr>
                              </w:pPr>
                            </w:p>
                          </w:txbxContent>
                        </wps:txbx>
                        <wps:bodyPr upright="1"/>
                      </wps:wsp>
                      <wps:wsp>
                        <wps:cNvPr id="45" name="直接箭头连接符 45"/>
                        <wps:cNvCnPr/>
                        <wps:spPr>
                          <a:xfrm>
                            <a:off x="925830" y="963295"/>
                            <a:ext cx="3193415" cy="6985"/>
                          </a:xfrm>
                          <a:prstGeom prst="straightConnector1">
                            <a:avLst/>
                          </a:prstGeom>
                          <a:ln w="9525" cap="flat" cmpd="sng">
                            <a:solidFill>
                              <a:srgbClr val="000000"/>
                            </a:solidFill>
                            <a:prstDash val="solid"/>
                            <a:headEnd type="none" w="med" len="med"/>
                            <a:tailEnd type="none" w="med" len="med"/>
                          </a:ln>
                        </wps:spPr>
                        <wps:bodyPr/>
                      </wps:wsp>
                      <wps:wsp>
                        <wps:cNvPr id="48" name="直接连接符 48"/>
                        <wps:cNvCnPr/>
                        <wps:spPr>
                          <a:xfrm flipV="1">
                            <a:off x="875030" y="646430"/>
                            <a:ext cx="3175" cy="340360"/>
                          </a:xfrm>
                          <a:prstGeom prst="line">
                            <a:avLst/>
                          </a:prstGeom>
                          <a:ln w="9525" cap="flat" cmpd="sng">
                            <a:solidFill>
                              <a:srgbClr val="000000"/>
                            </a:solidFill>
                            <a:prstDash val="solid"/>
                            <a:headEnd type="none" w="med" len="med"/>
                            <a:tailEnd type="none" w="med" len="med"/>
                          </a:ln>
                        </wps:spPr>
                        <wps:bodyPr/>
                      </wps:wsp>
                      <wps:wsp>
                        <wps:cNvPr id="108" name="直接连接符 2"/>
                        <wps:cNvCnPr/>
                        <wps:spPr>
                          <a:xfrm flipV="1">
                            <a:off x="4065905" y="646430"/>
                            <a:ext cx="3175" cy="340360"/>
                          </a:xfrm>
                          <a:prstGeom prst="line">
                            <a:avLst/>
                          </a:prstGeom>
                          <a:ln w="9525" cap="flat" cmpd="sng">
                            <a:solidFill>
                              <a:srgbClr val="000000"/>
                            </a:solidFill>
                            <a:prstDash val="solid"/>
                            <a:headEnd type="none" w="med" len="med"/>
                            <a:tailEnd type="none" w="med" len="med"/>
                          </a:ln>
                        </wps:spPr>
                        <wps:bodyPr/>
                      </wps:wsp>
                      <wps:wsp>
                        <wps:cNvPr id="46" name="直接箭头连接符 46"/>
                        <wps:cNvCnPr/>
                        <wps:spPr>
                          <a:xfrm>
                            <a:off x="2459355" y="989330"/>
                            <a:ext cx="0" cy="269875"/>
                          </a:xfrm>
                          <a:prstGeom prst="straightConnector1">
                            <a:avLst/>
                          </a:prstGeom>
                          <a:ln w="9525" cap="flat" cmpd="sng">
                            <a:solidFill>
                              <a:srgbClr val="000000"/>
                            </a:solidFill>
                            <a:prstDash val="solid"/>
                            <a:headEnd type="none" w="med" len="med"/>
                            <a:tailEnd type="triangle" w="med" len="med"/>
                          </a:ln>
                        </wps:spPr>
                        <wps:bodyPr/>
                      </wps:wsp>
                      <wps:wsp>
                        <wps:cNvPr id="109" name="直接箭头连接符 3"/>
                        <wps:cNvCnPr/>
                        <wps:spPr>
                          <a:xfrm>
                            <a:off x="2472690" y="1798955"/>
                            <a:ext cx="0" cy="269875"/>
                          </a:xfrm>
                          <a:prstGeom prst="straightConnector1">
                            <a:avLst/>
                          </a:prstGeom>
                          <a:ln w="9525" cap="flat" cmpd="sng">
                            <a:solidFill>
                              <a:srgbClr val="000000"/>
                            </a:solidFill>
                            <a:prstDash val="solid"/>
                            <a:headEnd type="none" w="med" len="med"/>
                            <a:tailEnd type="triangle" w="med" len="med"/>
                          </a:ln>
                        </wps:spPr>
                        <wps:bodyPr/>
                      </wps:wsp>
                    </wpc:wpc>
                  </a:graphicData>
                </a:graphic>
              </wp:anchor>
            </w:drawing>
          </mc:Choice>
          <mc:Fallback>
            <w:pict>
              <v:group id="_x0000_s1026" o:spid="_x0000_s1026" o:spt="203" style="position:absolute;left:0pt;margin-left:2.5pt;margin-top:2pt;height:215.15pt;width:415.3pt;mso-wrap-distance-bottom:0pt;mso-wrap-distance-left:9pt;mso-wrap-distance-right:9pt;mso-wrap-distance-top:0pt;z-index:251660288;mso-width-relative:page;mso-height-relative:page;" coordsize="5274310,2732405" editas="canvas" o:gfxdata="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Gn6&#10;YtDZAAAABwEAAA8AAAAAAAAAAQAgAAAAIgAAAGRycy9kb3ducmV2LnhtbFBLAQIUABQAAAAIAIdO&#10;4kDW7Uq3XAQAAKQXAAAOAAAAAAAAAAEAIAAAACgBAABkcnMvZTJvRG9jLnhtbFBLBQYAAAAABgAG&#10;AFkBAAD2BwAAAAA=&#10;">
                <o:lock v:ext="edit" aspectratio="f"/>
                <v:shape id="_x0000_s1026" o:spid="_x0000_s1026" style="position:absolute;left:0;top:0;height:2732405;width:5274310;" filled="f" stroked="f" coordsize="21600,21600" o:gfxdata="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Bp+mLQ2QAAAAcBAAAPAAAAAAAAAAEAIAAAACIA&#10;AABkcnMvZG93bnJldi54bWxQSwECFAAUAAAACACHTuJA4Xk61AkEAADnFgAADgAAAAAAAAABACAA&#10;AAAoAQAAZHJzL2Uyb0RvYy54bWxQSwUGAAAAAAYABgBZAQAAowcAAAAA&#10;">
                  <v:fill on="f" focussize="0,0"/>
                  <v:stroke on="f"/>
                  <v:imagedata o:title=""/>
                  <o:lock v:ext="edit" aspectratio="f"/>
                </v:shape>
                <v:roundrect id="_x0000_s1026" o:spid="_x0000_s1026" o:spt="2" style="position:absolute;left:65405;top:84455;height:556260;width:1901825;" fillcolor="#FFFFFF" filled="t" stroked="t" coordsize="21600,21600" arcsize="0.166666666666667" o:gfxdata="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1D7BQdQAAAAHAQAADwAAAAAAAAABACAAAAAiAAAAZHJzL2Rvd25yZXYueG1sUEsBAhQAFAAA&#10;AAgAh07iQGLwTtEsAgAAYAQAAA4AAAAAAAAAAQAgAAAAIwEAAGRycy9lMm9Eb2MueG1sUEsFBgAA&#10;AAAGAAYAWQEAAMEFAAAAAA==&#10;">
                  <v:fill on="t" focussize="0,0"/>
                  <v:stroke color="#000000" joinstyle="round"/>
                  <v:imagedata o:title=""/>
                  <o:lock v:ext="edit" aspectratio="f"/>
                  <v:textbox>
                    <w:txbxContent>
                      <w:p w14:paraId="64E6FD09">
                        <w:pPr>
                          <w:jc w:val="center"/>
                          <w:rPr>
                            <w:rFonts w:ascii="仿宋_GB2312" w:eastAsia="仿宋_GB2312" w:cs="Times New Roman"/>
                            <w:sz w:val="24"/>
                          </w:rPr>
                        </w:pPr>
                        <w:r>
                          <w:rPr>
                            <w:rFonts w:hint="eastAsia" w:ascii="仿宋_GB2312" w:eastAsia="仿宋_GB2312" w:cs="Times New Roman"/>
                            <w:color w:val="000000" w:themeColor="text1"/>
                            <w:sz w:val="24"/>
                            <w14:textFill>
                              <w14:solidFill>
                                <w14:schemeClr w14:val="tx1"/>
                              </w14:solidFill>
                            </w14:textFill>
                          </w:rPr>
                          <w:t>大亚湾经济技术开发区生产安全事故应急预案</w:t>
                        </w:r>
                        <w:r>
                          <w:rPr>
                            <w:rFonts w:hint="eastAsia" w:ascii="仿宋_GB2312" w:eastAsia="仿宋_GB2312" w:cs="Times New Roman"/>
                            <w:sz w:val="24"/>
                          </w:rPr>
                          <w:t>安</w:t>
                        </w:r>
                      </w:p>
                      <w:p w14:paraId="41285B58">
                        <w:pPr>
                          <w:jc w:val="center"/>
                          <w:rPr>
                            <w:rFonts w:ascii="仿宋_GB2312" w:eastAsia="仿宋_GB2312" w:cs="Times New Roman"/>
                            <w:sz w:val="24"/>
                          </w:rPr>
                        </w:pPr>
                        <w:r>
                          <w:rPr>
                            <w:rFonts w:hint="eastAsia" w:ascii="仿宋_GB2312" w:eastAsia="仿宋_GB2312" w:cs="Times New Roman"/>
                            <w:sz w:val="24"/>
                          </w:rPr>
                          <w:t>应急预案</w:t>
                        </w:r>
                      </w:p>
                    </w:txbxContent>
                  </v:textbox>
                </v:roundrect>
                <v:roundrect id="_x0000_s1026" o:spid="_x0000_s1026" o:spt="2" style="position:absolute;left:2875280;top:84455;height:548640;width:2249170;" fillcolor="#FFFFFF" filled="t" stroked="t" coordsize="21600,21600" arcsize="0.166666666666667" o:gfxdata="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UPsFB1AAAAAcBAAAPAAAAAAAAAAEAIAAAACIAAABkcnMvZG93bnJldi54bWxQSwECFAAU&#10;AAAACACHTuJAb+MKGy4CAABiBAAADgAAAAAAAAABACAAAAAjAQAAZHJzL2Uyb0RvYy54bWxQSwUG&#10;AAAAAAYABgBZAQAAwwUAAAAA&#10;">
                  <v:fill on="t" focussize="0,0"/>
                  <v:stroke color="#000000" joinstyle="round"/>
                  <v:imagedata o:title=""/>
                  <o:lock v:ext="edit" aspectratio="f"/>
                  <v:textbox>
                    <w:txbxContent>
                      <w:p w14:paraId="7725ECDB">
                        <w:pPr>
                          <w:jc w:val="center"/>
                          <w:rPr>
                            <w:rFonts w:ascii="仿宋_GB2312" w:eastAsia="仿宋_GB2312" w:cs="Times New Roman"/>
                            <w:color w:val="auto"/>
                            <w:sz w:val="24"/>
                          </w:rPr>
                        </w:pPr>
                        <w:r>
                          <w:rPr>
                            <w:rFonts w:hint="eastAsia" w:ascii="仿宋_GB2312" w:eastAsia="仿宋_GB2312" w:cs="Times New Roman"/>
                            <w:color w:val="auto"/>
                            <w:sz w:val="24"/>
                          </w:rPr>
                          <w:t>大亚湾经济技术开发区突发事件总体应急预案</w:t>
                        </w:r>
                      </w:p>
                    </w:txbxContent>
                  </v:textbox>
                </v:roundrect>
                <v:roundrect id="_x0000_s1026" o:spid="_x0000_s1026" o:spt="2" style="position:absolute;left:1228725;top:1274445;height:524510;width:2488565;" fillcolor="#FFFFFF" filled="t" stroked="t" coordsize="21600,21600" arcsize="0.166666666666667" o:gfxdata="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jndkR1wAAAAcBAAAPAAAAAAAAAAEAIAAAACIAAABkcnMvZG93bnJldi54bWxQSwEC&#10;FAAUAAAACACHTuJAAvQxDy4CAABkBAAADgAAAAAAAAABACAAAAAmAQAAZHJzL2Uyb0RvYy54bWxQ&#10;SwUGAAAAAAYABgBZAQAAxgUAAAAA&#10;">
                  <v:fill on="t" focussize="0,0"/>
                  <v:stroke weight="1pt" color="#000000" joinstyle="round" dashstyle="dash"/>
                  <v:imagedata o:title=""/>
                  <o:lock v:ext="edit" aspectratio="f"/>
                  <v:textbox>
                    <w:txbxContent>
                      <w:p w14:paraId="3642BE4F">
                        <w:pPr>
                          <w:jc w:val="center"/>
                          <w:rPr>
                            <w:rFonts w:ascii="仿宋_GB2312" w:eastAsia="仿宋_GB2312" w:cs="Times New Roman"/>
                            <w:color w:val="000000" w:themeColor="text1"/>
                            <w:sz w:val="24"/>
                            <w14:textFill>
                              <w14:solidFill>
                                <w14:schemeClr w14:val="tx1"/>
                              </w14:solidFill>
                            </w14:textFill>
                          </w:rPr>
                        </w:pPr>
                        <w:r>
                          <w:rPr>
                            <w:rFonts w:ascii="仿宋_GB2312" w:eastAsia="仿宋_GB2312" w:cs="Times New Roman"/>
                            <w:color w:val="000000" w:themeColor="text1"/>
                            <w:sz w:val="24"/>
                            <w14:textFill>
                              <w14:solidFill>
                                <w14:schemeClr w14:val="tx1"/>
                              </w14:solidFill>
                            </w14:textFill>
                          </w:rPr>
                          <w:t>大亚湾开发区</w:t>
                        </w:r>
                        <w:r>
                          <w:rPr>
                            <w:rFonts w:hint="eastAsia" w:ascii="仿宋_GB2312" w:eastAsia="仿宋_GB2312" w:cs="Times New Roman"/>
                            <w:color w:val="auto"/>
                            <w:sz w:val="24"/>
                            <w:lang w:eastAsia="zh-CN"/>
                          </w:rPr>
                          <w:t>危险货物道路运输</w:t>
                        </w:r>
                        <w:r>
                          <w:rPr>
                            <w:rFonts w:hint="eastAsia" w:ascii="仿宋_GB2312" w:eastAsia="仿宋_GB2312" w:cs="Times New Roman"/>
                            <w:color w:val="000000" w:themeColor="text1"/>
                            <w:sz w:val="24"/>
                            <w14:textFill>
                              <w14:solidFill>
                                <w14:schemeClr w14:val="tx1"/>
                              </w14:solidFill>
                            </w14:textFill>
                          </w:rPr>
                          <w:t>事故</w:t>
                        </w:r>
                        <w:r>
                          <w:rPr>
                            <w:rFonts w:ascii="仿宋_GB2312" w:eastAsia="仿宋_GB2312" w:cs="Times New Roman"/>
                            <w:color w:val="000000" w:themeColor="text1"/>
                            <w:sz w:val="24"/>
                            <w14:textFill>
                              <w14:solidFill>
                                <w14:schemeClr w14:val="tx1"/>
                              </w14:solidFill>
                            </w14:textFill>
                          </w:rPr>
                          <w:t>应急预案</w:t>
                        </w:r>
                      </w:p>
                    </w:txbxContent>
                  </v:textbox>
                </v:roundrect>
                <v:roundrect id="_x0000_s1026" o:spid="_x0000_s1026" o:spt="2" style="position:absolute;left:1132840;top:2205990;height:526415;width:2778125;" fillcolor="#FFFFFF" filled="t" stroked="t" coordsize="21600,21600" arcsize="0.166666666666667" o:gfxdata="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Q+wUHUAAAABwEAAA8AAAAAAAAAAQAgAAAAIgAAAGRycy9kb3ducmV2LnhtbFBLAQIU&#10;ABQAAAAIAIdO4kByKk94MAIAAGQEAAAOAAAAAAAAAAEAIAAAACMBAABkcnMvZTJvRG9jLnhtbFBL&#10;BQYAAAAABgAGAFkBAADFBQAAAAA=&#10;">
                  <v:fill on="t" focussize="0,0"/>
                  <v:stroke color="#000000" joinstyle="round"/>
                  <v:imagedata o:title=""/>
                  <o:lock v:ext="edit" aspectratio="f"/>
                  <v:textbox>
                    <w:txbxContent>
                      <w:p w14:paraId="76CD8260">
                        <w:pPr>
                          <w:jc w:val="center"/>
                          <w:rPr>
                            <w:rFonts w:ascii="仿宋_GB2312" w:eastAsia="仿宋_GB2312" w:cs="Times New Roman"/>
                            <w:color w:val="FF0000"/>
                            <w:sz w:val="24"/>
                          </w:rPr>
                        </w:pPr>
                        <w:r>
                          <w:rPr>
                            <w:rFonts w:hint="eastAsia" w:ascii="仿宋_GB2312" w:eastAsia="仿宋_GB2312" w:cs="Times New Roman"/>
                            <w:color w:val="000000" w:themeColor="text1"/>
                            <w:sz w:val="24"/>
                            <w14:textFill>
                              <w14:solidFill>
                                <w14:schemeClr w14:val="tx1"/>
                              </w14:solidFill>
                            </w14:textFill>
                          </w:rPr>
                          <w:t>大亚湾开发区内各危险货物运输企业生产安全事故应急预案</w:t>
                        </w:r>
                      </w:p>
                      <w:p w14:paraId="23552851">
                        <w:pPr>
                          <w:jc w:val="center"/>
                          <w:rPr>
                            <w:rFonts w:ascii="仿宋_GB2312" w:eastAsia="仿宋_GB2312" w:cs="Times New Roman"/>
                            <w:sz w:val="24"/>
                          </w:rPr>
                        </w:pPr>
                      </w:p>
                    </w:txbxContent>
                  </v:textbox>
                </v:roundrect>
                <v:shape id="_x0000_s1026" o:spid="_x0000_s1026" o:spt="32" type="#_x0000_t32" style="position:absolute;left:925830;top:963295;height:6985;width:3193415;" filled="f" stroked="t" coordsize="21600,21600" o:gfxdata="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N+w+bXAAAABwEAAA8AAAAAAAAAAQAgAAAA&#10;IgAAAGRycy9kb3ducmV2LnhtbFBLAQIUABQAAAAIAIdO4kCPyenDDAIAAPsDAAAOAAAAAAAAAAEA&#10;IAAAACYBAABkcnMvZTJvRG9jLnhtbFBLBQYAAAAABgAGAFkBAACkBQAAAAA=&#10;">
                  <v:fill on="f" focussize="0,0"/>
                  <v:stroke color="#000000" joinstyle="round"/>
                  <v:imagedata o:title=""/>
                  <o:lock v:ext="edit" aspectratio="f"/>
                </v:shape>
                <v:line id="_x0000_s1026" o:spid="_x0000_s1026" o:spt="20" style="position:absolute;left:875030;top:646430;flip:y;height:340360;width:3175;" filled="f" stroked="t" coordsize="21600,21600" o:gfxdata="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K2Rs7WAAAABwEAAA8AAAAAAAAAAQAgAAAAIgAAAGRycy9kb3du&#10;cmV2LnhtbFBLAQIUABQAAAAIAIdO4kBd6Eg7AQIAAPADAAAOAAAAAAAAAAEAIAAAACUBAABkcnMv&#10;ZTJvRG9jLnhtbFBLBQYAAAAABgAGAFkBAACYBQAAAAA=&#10;">
                  <v:fill on="f" focussize="0,0"/>
                  <v:stroke color="#000000" joinstyle="round"/>
                  <v:imagedata o:title=""/>
                  <o:lock v:ext="edit" aspectratio="f"/>
                </v:line>
                <v:line id="直接连接符 2" o:spid="_x0000_s1026" o:spt="20" style="position:absolute;left:4065905;top:646430;flip:y;height:340360;width:3175;" filled="f" stroked="t" coordsize="21600,21600" o:gfxdata="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tkbO1gAAAAcBAAAPAAAAAAAAAAEAIAAAACIAAABkcnMvZG93&#10;bnJldi54bWxQSwECFAAUAAAACACHTuJAI/H8jAICAADxAwAADgAAAAAAAAABACAAAAAlAQAAZHJz&#10;L2Uyb0RvYy54bWxQSwUGAAAAAAYABgBZAQAAmQUAAAAA&#10;">
                  <v:fill on="f" focussize="0,0"/>
                  <v:stroke color="#000000" joinstyle="round"/>
                  <v:imagedata o:title=""/>
                  <o:lock v:ext="edit" aspectratio="f"/>
                </v:line>
                <v:shape id="_x0000_s1026" o:spid="_x0000_s1026" o:spt="32" type="#_x0000_t32" style="position:absolute;left:2459355;top:989330;height:269875;width:0;" filled="f" stroked="t" coordsize="21600,21600" o:gfxdata="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AsHaTYAAAABwEAAA8AAAAAAAAA&#10;AQAgAAAAIgAAAGRycy9kb3ducmV2LnhtbFBLAQIUABQAAAAIAIdO4kCcGKH3EQIAAPwDAAAOAAAA&#10;AAAAAAEAIAAAACcBAABkcnMvZTJvRG9jLnhtbFBLBQYAAAAABgAGAFkBAACqBQAAAAA=&#10;">
                  <v:fill on="f" focussize="0,0"/>
                  <v:stroke color="#000000" joinstyle="round" endarrow="block"/>
                  <v:imagedata o:title=""/>
                  <o:lock v:ext="edit" aspectratio="f"/>
                </v:shape>
                <v:shape id="直接箭头连接符 3" o:spid="_x0000_s1026" o:spt="32" type="#_x0000_t32" style="position:absolute;left:2472690;top:1798955;height:269875;width:0;" filled="f" stroked="t" coordsize="21600,21600" o:gfxdata="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8CwdpNgAAAAHAQAADwAAAAAA&#10;AAABACAAAAAiAAAAZHJzL2Rvd25yZXYueG1sUEsBAhQAFAAAAAgAh07iQD5CjwQTAgAA/QMAAA4A&#10;AAAAAAAAAQAgAAAAJwEAAGRycy9lMm9Eb2MueG1sUEsFBgAAAAAGAAYAWQEAAKwFAAAAAA==&#10;">
                  <v:fill on="f" focussize="0,0"/>
                  <v:stroke color="#000000" joinstyle="round" endarrow="block"/>
                  <v:imagedata o:title=""/>
                  <o:lock v:ext="edit" aspectratio="f"/>
                </v:shape>
                <w10:wrap type="square"/>
              </v:group>
            </w:pict>
          </mc:Fallback>
        </mc:AlternateContent>
      </w:r>
      <w:r>
        <w:rPr>
          <w:rFonts w:hint="default" w:ascii="Times New Roman" w:hAnsi="Times New Roman" w:eastAsia="方正仿宋_GBK" w:cs="Times New Roman"/>
          <w:b/>
          <w:bCs/>
          <w:color w:val="auto"/>
          <w:szCs w:val="21"/>
          <w:highlight w:val="none"/>
        </w:rPr>
        <w:t>图1.4-1</w:t>
      </w:r>
      <w:r>
        <w:rPr>
          <w:rFonts w:hint="default" w:ascii="Times New Roman" w:hAnsi="Times New Roman" w:eastAsia="方正仿宋_GBK" w:cs="Times New Roman"/>
          <w:b/>
          <w:bCs/>
          <w:color w:val="auto"/>
          <w:szCs w:val="21"/>
          <w:highlight w:val="none"/>
          <w:lang w:val="en-US" w:eastAsia="zh-CN"/>
        </w:rPr>
        <w:t xml:space="preserve"> </w:t>
      </w:r>
      <w:r>
        <w:rPr>
          <w:rFonts w:hint="default" w:ascii="Times New Roman" w:hAnsi="Times New Roman" w:eastAsia="方正仿宋_GBK" w:cs="Times New Roman"/>
          <w:b/>
          <w:bCs/>
          <w:color w:val="auto"/>
          <w:szCs w:val="21"/>
          <w:highlight w:val="none"/>
        </w:rPr>
        <w:t>应急体系图</w:t>
      </w:r>
    </w:p>
    <w:p w14:paraId="4DE55E14">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65" w:name="_Toc30136"/>
      <w:bookmarkStart w:id="66" w:name="_Toc16121"/>
      <w:bookmarkStart w:id="67" w:name="_Toc30452"/>
      <w:bookmarkStart w:id="68" w:name="_Toc108843491"/>
      <w:bookmarkStart w:id="69" w:name="_Toc4420"/>
      <w:bookmarkStart w:id="70" w:name="_Toc31049"/>
      <w:r>
        <w:rPr>
          <w:rFonts w:hint="default" w:ascii="Times New Roman" w:hAnsi="Times New Roman" w:eastAsia="楷体" w:cs="楷体"/>
          <w:color w:val="auto"/>
          <w:highlight w:val="none"/>
        </w:rPr>
        <w:t>1.5 工作原则</w:t>
      </w:r>
      <w:bookmarkEnd w:id="65"/>
      <w:bookmarkEnd w:id="66"/>
      <w:bookmarkEnd w:id="67"/>
      <w:bookmarkEnd w:id="68"/>
      <w:bookmarkEnd w:id="69"/>
      <w:bookmarkEnd w:id="70"/>
    </w:p>
    <w:p w14:paraId="189B9D2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以人为本、减少损失</w:t>
      </w:r>
    </w:p>
    <w:p w14:paraId="187049B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始终把保障人民群众的生命财产安全作为应急救援工作的出发点和落脚点，最大限度地预防和减少突发事件所造成的损失，尽一切可能为事故受害者提供救治、救援、救助。</w:t>
      </w:r>
    </w:p>
    <w:p w14:paraId="6D92FB9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安全第一、预防为主</w:t>
      </w:r>
    </w:p>
    <w:p w14:paraId="3627778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贯彻落实</w:t>
      </w:r>
      <w:r>
        <w:rPr>
          <w:rFonts w:hint="eastAsia" w:ascii="仿宋_GB2312" w:hAnsi="仿宋_GB2312" w:eastAsia="仿宋_GB2312" w:cs="仿宋_GB2312"/>
          <w:lang w:eastAsia="zh-CN"/>
        </w:rPr>
        <w:t>“</w:t>
      </w:r>
      <w:r>
        <w:rPr>
          <w:rFonts w:hint="default" w:ascii="Times New Roman" w:hAnsi="Times New Roman" w:eastAsia="仿宋_GB2312" w:cs="仿宋_GB2312"/>
        </w:rPr>
        <w:t>安全第一，预防为主，综合治理</w:t>
      </w:r>
      <w:r>
        <w:rPr>
          <w:rFonts w:hint="eastAsia" w:ascii="仿宋_GB2312" w:hAnsi="仿宋_GB2312" w:eastAsia="仿宋_GB2312" w:cs="仿宋_GB2312"/>
          <w:lang w:eastAsia="zh-CN"/>
        </w:rPr>
        <w:t>”</w:t>
      </w:r>
      <w:r>
        <w:rPr>
          <w:rFonts w:hint="default" w:ascii="Times New Roman" w:hAnsi="Times New Roman" w:eastAsia="仿宋_GB2312" w:cs="仿宋_GB2312"/>
        </w:rPr>
        <w:t>的方针，坚持应急与预防相结合，常态与非常态相结合。建立和完善监测和预警体系，做好常态下的风险评估、物资储备、队伍建设、应急演练等工作。</w:t>
      </w:r>
    </w:p>
    <w:p w14:paraId="6257E50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统一领导，分级负责</w:t>
      </w:r>
    </w:p>
    <w:p w14:paraId="54C5E58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bookmarkStart w:id="71" w:name="bookmark64"/>
      <w:bookmarkEnd w:id="71"/>
      <w:r>
        <w:rPr>
          <w:rFonts w:hint="default" w:ascii="Times New Roman" w:hAnsi="Times New Roman" w:eastAsia="仿宋_GB2312" w:cs="仿宋_GB2312"/>
        </w:rPr>
        <w:t>在区管委会的统一领导下，各有关职能部门按照各自职责和权限，相互配合、相互协调，开展有关生产安全事故的应急响应和应急处置工作。同时，各有关部门和单位建立健全安全生产应急预案，不断完善应急响应机制，履行安全生产应急管理工作主体责任。</w:t>
      </w:r>
    </w:p>
    <w:p w14:paraId="60C785C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科学施救、规范有序</w:t>
      </w:r>
    </w:p>
    <w:p w14:paraId="1A8FF67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不断改进和完善应急救援的装备、设施和手段，切实加强应急救援人员的安全防护，确保</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事故应急救援工作顺利进行。各应急救援工作组在区应急指挥部的统一指挥下，规范有序，共同做好应急救援工作。</w:t>
      </w:r>
      <w:bookmarkStart w:id="72" w:name="_Toc10845"/>
      <w:bookmarkStart w:id="73" w:name="_Toc6404"/>
      <w:bookmarkStart w:id="74" w:name="_Toc2146"/>
    </w:p>
    <w:p w14:paraId="3D140290">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75" w:name="_Toc1864009843"/>
      <w:r>
        <w:rPr>
          <w:rFonts w:hint="eastAsia" w:ascii="Times New Roman" w:hAnsi="Times New Roman" w:eastAsia="黑体" w:cs="黑体"/>
          <w:lang w:val="en-US" w:eastAsia="zh-CN"/>
        </w:rPr>
        <w:t>2 组织指挥机制</w:t>
      </w:r>
      <w:bookmarkEnd w:id="75"/>
    </w:p>
    <w:p w14:paraId="3130E76D">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76" w:name="_Toc722943227"/>
      <w:bookmarkStart w:id="77" w:name="_Toc12717"/>
      <w:bookmarkStart w:id="78" w:name="_Toc9934"/>
      <w:r>
        <w:rPr>
          <w:rFonts w:hint="default" w:ascii="Times New Roman" w:hAnsi="Times New Roman" w:eastAsia="楷体" w:cs="楷体"/>
          <w:color w:val="auto"/>
          <w:highlight w:val="none"/>
          <w:lang w:val="en-US" w:eastAsia="zh-CN"/>
        </w:rPr>
        <w:t>2</w:t>
      </w:r>
      <w:r>
        <w:rPr>
          <w:rFonts w:hint="default" w:ascii="Times New Roman" w:hAnsi="Times New Roman" w:eastAsia="楷体" w:cs="楷体"/>
          <w:color w:val="auto"/>
          <w:highlight w:val="none"/>
        </w:rPr>
        <w:t>.1 应急救援指挥体系</w:t>
      </w:r>
      <w:bookmarkEnd w:id="76"/>
      <w:bookmarkEnd w:id="77"/>
      <w:bookmarkEnd w:id="78"/>
    </w:p>
    <w:p w14:paraId="50AD8A5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当发生</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事故需启动IV级响应或Ⅲ级以上响应的先期处置工作时，区管委会立即成立</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事故应急指挥部</w:t>
      </w:r>
      <w:r>
        <w:rPr>
          <w:rFonts w:hint="eastAsia" w:ascii="Times New Roman" w:hAnsi="Times New Roman" w:eastAsia="仿宋_GB2312" w:cs="仿宋_GB2312"/>
          <w:lang w:eastAsia="zh-CN"/>
        </w:rPr>
        <w:t>（</w:t>
      </w:r>
      <w:r>
        <w:rPr>
          <w:rFonts w:hint="default" w:ascii="Times New Roman" w:hAnsi="Times New Roman" w:eastAsia="仿宋_GB2312" w:cs="仿宋_GB2312"/>
        </w:rPr>
        <w:t>以下简称</w:t>
      </w:r>
      <w:r>
        <w:rPr>
          <w:rFonts w:hint="eastAsia" w:ascii="仿宋_GB2312" w:hAnsi="仿宋_GB2312" w:eastAsia="仿宋_GB2312" w:cs="仿宋_GB2312"/>
          <w:lang w:eastAsia="zh-CN"/>
        </w:rPr>
        <w:t>“</w:t>
      </w:r>
      <w:r>
        <w:rPr>
          <w:rFonts w:hint="default" w:ascii="Times New Roman" w:hAnsi="Times New Roman" w:eastAsia="仿宋_GB2312" w:cs="仿宋_GB2312"/>
        </w:rPr>
        <w:t>区应急指挥部</w:t>
      </w:r>
      <w:r>
        <w:rPr>
          <w:rFonts w:hint="eastAsia" w:ascii="仿宋_GB2312" w:hAnsi="仿宋_GB2312" w:eastAsia="仿宋_GB2312" w:cs="仿宋_GB2312"/>
          <w:lang w:eastAsia="zh-CN"/>
        </w:rPr>
        <w:t>”</w:t>
      </w:r>
      <w:r>
        <w:rPr>
          <w:rFonts w:hint="eastAsia" w:ascii="Times New Roman" w:hAnsi="Times New Roman" w:eastAsia="仿宋_GB2312" w:cs="仿宋_GB2312"/>
          <w:lang w:eastAsia="zh-CN"/>
        </w:rPr>
        <w:t>）</w:t>
      </w:r>
      <w:r>
        <w:rPr>
          <w:rFonts w:hint="default" w:ascii="Times New Roman" w:hAnsi="Times New Roman" w:eastAsia="仿宋_GB2312" w:cs="仿宋_GB2312"/>
        </w:rPr>
        <w:t>，统一领导、组织与协调应急处置工作。区应急指挥部下设现场指挥部，由区管委会赶赴现场的领导、职能部门负责人和应急救援专家等组成现场指挥部，现场指挥部的工作由区应急指挥部进行统一领导、协调和安排，下设：</w:t>
      </w:r>
      <w:r>
        <w:rPr>
          <w:rFonts w:hint="default" w:ascii="Times New Roman" w:hAnsi="Times New Roman" w:eastAsia="仿宋_GB2312" w:cs="仿宋_GB2312"/>
          <w:lang w:val="en-US" w:eastAsia="zh-CN"/>
        </w:rPr>
        <w:t>综合协调组、</w:t>
      </w:r>
      <w:r>
        <w:rPr>
          <w:rFonts w:hint="default" w:ascii="Times New Roman" w:hAnsi="Times New Roman" w:eastAsia="仿宋_GB2312" w:cs="仿宋_GB2312"/>
        </w:rPr>
        <w:t>技术专家组、应急抢险组、治安警戒组、医疗救护组、新闻宣传组、后勤保障组、环境监测组、事故调查组、善后处理组等</w:t>
      </w:r>
      <w:r>
        <w:rPr>
          <w:rFonts w:hint="default" w:ascii="Times New Roman" w:hAnsi="Times New Roman" w:eastAsia="仿宋_GB2312" w:cs="仿宋_GB2312"/>
          <w:lang w:val="en-US" w:eastAsia="zh-CN"/>
        </w:rPr>
        <w:t>十</w:t>
      </w:r>
      <w:r>
        <w:rPr>
          <w:rFonts w:hint="default" w:ascii="Times New Roman" w:hAnsi="Times New Roman" w:eastAsia="仿宋_GB2312" w:cs="仿宋_GB2312"/>
        </w:rPr>
        <w:t>个</w:t>
      </w:r>
      <w:r>
        <w:rPr>
          <w:rFonts w:hint="default" w:ascii="Times New Roman" w:hAnsi="Times New Roman" w:eastAsia="仿宋_GB2312" w:cs="仿宋_GB2312"/>
          <w:lang w:eastAsia="zh-CN"/>
        </w:rPr>
        <w:t>应急救援工作组</w:t>
      </w:r>
      <w:r>
        <w:rPr>
          <w:rFonts w:hint="default" w:ascii="Times New Roman" w:hAnsi="Times New Roman" w:eastAsia="仿宋_GB2312" w:cs="仿宋_GB2312"/>
        </w:rPr>
        <w:t>。</w:t>
      </w:r>
    </w:p>
    <w:p w14:paraId="58F298E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应急救援指挥体系简图见下图：</w:t>
      </w:r>
    </w:p>
    <w:p w14:paraId="5A9692D3">
      <w:pPr>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cs="Times New Roman"/>
          <w:color w:val="auto"/>
          <w:highlight w:val="none"/>
        </w:rPr>
      </w:pPr>
    </w:p>
    <w:p w14:paraId="011F6E1C">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3AAFE64F">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1E876C0B">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43E78DE3">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343EF0D2">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1C50559C">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53293FA9">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298E4A79">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p>
    <w:p w14:paraId="2637DE70">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cs="Times New Roman"/>
          <w:color w:val="auto"/>
          <w:highlight w:val="none"/>
        </w:rPr>
      </w:pPr>
    </w:p>
    <w:p w14:paraId="08DC500A">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c">
            <w:drawing>
              <wp:inline distT="0" distB="0" distL="114300" distR="114300">
                <wp:extent cx="5274310" cy="3223895"/>
                <wp:effectExtent l="0" t="0" r="2540" b="0"/>
                <wp:docPr id="5" name="画布 5"/>
                <wp:cNvGraphicFramePr/>
                <a:graphic xmlns:a="http://schemas.openxmlformats.org/drawingml/2006/main">
                  <a:graphicData uri="http://schemas.microsoft.com/office/word/2010/wordprocessingCanvas">
                    <wpc:wpc>
                      <wpc:bg/>
                      <wpc:whole/>
                      <wps:wsp>
                        <wps:cNvPr id="277" name="圆角矩形 91"/>
                        <wps:cNvSpPr/>
                        <wps:spPr>
                          <a:xfrm>
                            <a:off x="1649095" y="63500"/>
                            <a:ext cx="1905000" cy="3429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09B64C8">
                              <w:pPr>
                                <w:jc w:val="center"/>
                                <w:rPr>
                                  <w:rFonts w:hint="eastAsia" w:ascii="仿宋_GB2312" w:hAnsi="仿宋_GB2312" w:eastAsia="仿宋_GB2312" w:cs="仿宋_GB2312"/>
                                  <w:sz w:val="24"/>
                                </w:rPr>
                              </w:pPr>
                              <w:r>
                                <w:rPr>
                                  <w:rFonts w:hint="eastAsia" w:ascii="仿宋_GB2312" w:hAnsi="仿宋_GB2312" w:eastAsia="仿宋_GB2312" w:cs="仿宋_GB2312"/>
                                  <w:sz w:val="24"/>
                                </w:rPr>
                                <w:t>区应急指挥部</w:t>
                              </w:r>
                            </w:p>
                          </w:txbxContent>
                        </wps:txbx>
                        <wps:bodyPr upright="1"/>
                      </wps:wsp>
                      <wps:wsp>
                        <wps:cNvPr id="278" name="直接箭头连接符 86"/>
                        <wps:cNvCnPr>
                          <a:endCxn id="87" idx="0"/>
                        </wps:cNvCnPr>
                        <wps:spPr>
                          <a:xfrm flipH="1">
                            <a:off x="2608580" y="414020"/>
                            <a:ext cx="3175" cy="520700"/>
                          </a:xfrm>
                          <a:prstGeom prst="straightConnector1">
                            <a:avLst/>
                          </a:prstGeom>
                          <a:ln w="9525" cap="flat" cmpd="sng">
                            <a:solidFill>
                              <a:srgbClr val="000000"/>
                            </a:solidFill>
                            <a:prstDash val="solid"/>
                            <a:headEnd type="none" w="med" len="med"/>
                            <a:tailEnd type="triangle" w="med" len="med"/>
                          </a:ln>
                        </wps:spPr>
                        <wps:bodyPr/>
                      </wps:wsp>
                      <wps:wsp>
                        <wps:cNvPr id="279" name="圆角矩形 87"/>
                        <wps:cNvSpPr/>
                        <wps:spPr>
                          <a:xfrm>
                            <a:off x="1656080" y="934720"/>
                            <a:ext cx="1905000" cy="3429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016404D">
                              <w:pPr>
                                <w:jc w:val="center"/>
                                <w:rPr>
                                  <w:rFonts w:hint="eastAsia" w:ascii="仿宋_GB2312" w:hAnsi="仿宋_GB2312" w:eastAsia="仿宋_GB2312" w:cs="仿宋_GB2312"/>
                                  <w:sz w:val="24"/>
                                </w:rPr>
                              </w:pPr>
                              <w:r>
                                <w:rPr>
                                  <w:rFonts w:hint="eastAsia" w:ascii="仿宋_GB2312" w:hAnsi="仿宋_GB2312" w:eastAsia="仿宋_GB2312" w:cs="仿宋_GB2312"/>
                                  <w:sz w:val="24"/>
                                </w:rPr>
                                <w:t>现场指挥部</w:t>
                              </w:r>
                            </w:p>
                            <w:p w14:paraId="403DCC6A">
                              <w:pPr>
                                <w:jc w:val="center"/>
                                <w:rPr>
                                  <w:rFonts w:cs="Times New Roman"/>
                                  <w:sz w:val="24"/>
                                </w:rPr>
                              </w:pPr>
                            </w:p>
                          </w:txbxContent>
                        </wps:txbx>
                        <wps:bodyPr upright="1"/>
                      </wps:wsp>
                      <wps:wsp>
                        <wps:cNvPr id="280" name="圆角矩形 90"/>
                        <wps:cNvSpPr/>
                        <wps:spPr>
                          <a:xfrm>
                            <a:off x="3448685" y="471805"/>
                            <a:ext cx="1598930" cy="3429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0DDF482">
                              <w:pPr>
                                <w:jc w:val="center"/>
                                <w:rPr>
                                  <w:rFonts w:hint="eastAsia" w:ascii="仿宋_GB2312" w:hAnsi="仿宋_GB2312" w:eastAsia="仿宋_GB2312" w:cs="仿宋_GB2312"/>
                                  <w:sz w:val="24"/>
                                </w:rPr>
                              </w:pPr>
                              <w:r>
                                <w:rPr>
                                  <w:rFonts w:hint="eastAsia" w:ascii="仿宋_GB2312" w:hAnsi="仿宋_GB2312" w:eastAsia="仿宋_GB2312" w:cs="仿宋_GB2312"/>
                                  <w:sz w:val="24"/>
                                </w:rPr>
                                <w:t>区应急指挥部办公室</w:t>
                              </w:r>
                            </w:p>
                          </w:txbxContent>
                        </wps:txbx>
                        <wps:bodyPr upright="1"/>
                      </wps:wsp>
                      <wps:wsp>
                        <wps:cNvPr id="281" name="直接箭头连接符 92"/>
                        <wps:cNvCnPr/>
                        <wps:spPr>
                          <a:xfrm flipV="1">
                            <a:off x="2606040" y="648970"/>
                            <a:ext cx="835660" cy="635"/>
                          </a:xfrm>
                          <a:prstGeom prst="straightConnector1">
                            <a:avLst/>
                          </a:prstGeom>
                          <a:ln w="9525" cap="flat" cmpd="sng">
                            <a:solidFill>
                              <a:srgbClr val="000000"/>
                            </a:solidFill>
                            <a:prstDash val="solid"/>
                            <a:headEnd type="none" w="med" len="med"/>
                            <a:tailEnd type="triangle" w="med" len="med"/>
                          </a:ln>
                        </wps:spPr>
                        <wps:bodyPr/>
                      </wps:wsp>
                      <wps:wsp>
                        <wps:cNvPr id="282" name="圆角矩形 81"/>
                        <wps:cNvSpPr/>
                        <wps:spPr>
                          <a:xfrm>
                            <a:off x="549275" y="1922780"/>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3179E36">
                              <w:pPr>
                                <w:jc w:val="center"/>
                                <w:rPr>
                                  <w:rFonts w:hint="eastAsia" w:ascii="仿宋_GB2312" w:hAnsi="仿宋_GB2312" w:eastAsia="仿宋_GB2312" w:cs="仿宋_GB2312"/>
                                </w:rPr>
                              </w:pPr>
                              <w:r>
                                <w:rPr>
                                  <w:rFonts w:hint="eastAsia" w:ascii="仿宋_GB2312" w:hAnsi="仿宋_GB2312" w:eastAsia="仿宋_GB2312" w:cs="仿宋_GB2312"/>
                                </w:rPr>
                                <w:t>技术专家组</w:t>
                              </w:r>
                            </w:p>
                            <w:p w14:paraId="64F56E73">
                              <w:pPr>
                                <w:jc w:val="center"/>
                                <w:rPr>
                                  <w:rFonts w:cs="Times New Roman"/>
                                  <w:sz w:val="24"/>
                                </w:rPr>
                              </w:pPr>
                            </w:p>
                          </w:txbxContent>
                        </wps:txbx>
                        <wps:bodyPr upright="1"/>
                      </wps:wsp>
                      <wps:wsp>
                        <wps:cNvPr id="283" name="圆角矩形 79"/>
                        <wps:cNvSpPr/>
                        <wps:spPr>
                          <a:xfrm>
                            <a:off x="1072515" y="1917065"/>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22D6527">
                              <w:pPr>
                                <w:jc w:val="center"/>
                                <w:rPr>
                                  <w:rFonts w:hint="eastAsia" w:ascii="仿宋_GB2312" w:hAnsi="仿宋_GB2312" w:eastAsia="仿宋_GB2312" w:cs="仿宋_GB2312"/>
                                </w:rPr>
                              </w:pPr>
                              <w:r>
                                <w:rPr>
                                  <w:rFonts w:hint="eastAsia" w:ascii="仿宋_GB2312" w:hAnsi="仿宋_GB2312" w:eastAsia="仿宋_GB2312" w:cs="仿宋_GB2312"/>
                                </w:rPr>
                                <w:t>应急抢险组</w:t>
                              </w:r>
                            </w:p>
                            <w:p w14:paraId="4950E8CC">
                              <w:pPr>
                                <w:jc w:val="center"/>
                                <w:rPr>
                                  <w:rFonts w:cs="Times New Roman"/>
                                  <w:sz w:val="24"/>
                                </w:rPr>
                              </w:pPr>
                            </w:p>
                          </w:txbxContent>
                        </wps:txbx>
                        <wps:bodyPr upright="1"/>
                      </wps:wsp>
                      <wps:wsp>
                        <wps:cNvPr id="284" name="圆角矩形 95"/>
                        <wps:cNvSpPr/>
                        <wps:spPr>
                          <a:xfrm>
                            <a:off x="1608455" y="1922780"/>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49A5DDC">
                              <w:pPr>
                                <w:jc w:val="center"/>
                                <w:rPr>
                                  <w:rFonts w:hint="eastAsia" w:ascii="仿宋_GB2312" w:hAnsi="仿宋_GB2312" w:eastAsia="仿宋_GB2312" w:cs="仿宋_GB2312"/>
                                </w:rPr>
                              </w:pPr>
                              <w:r>
                                <w:rPr>
                                  <w:rFonts w:hint="eastAsia" w:ascii="仿宋_GB2312" w:hAnsi="仿宋_GB2312" w:eastAsia="仿宋_GB2312" w:cs="仿宋_GB2312"/>
                                </w:rPr>
                                <w:t>治安警戒组</w:t>
                              </w:r>
                            </w:p>
                            <w:p w14:paraId="1469BEAA">
                              <w:pPr>
                                <w:jc w:val="center"/>
                                <w:rPr>
                                  <w:rFonts w:cs="Times New Roman"/>
                                  <w:sz w:val="24"/>
                                </w:rPr>
                              </w:pPr>
                            </w:p>
                          </w:txbxContent>
                        </wps:txbx>
                        <wps:bodyPr upright="1"/>
                      </wps:wsp>
                      <wps:wsp>
                        <wps:cNvPr id="285" name="圆角矩形 80"/>
                        <wps:cNvSpPr/>
                        <wps:spPr>
                          <a:xfrm>
                            <a:off x="2138045" y="1922145"/>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38A55805">
                              <w:pPr>
                                <w:jc w:val="center"/>
                                <w:rPr>
                                  <w:rFonts w:hint="eastAsia" w:ascii="仿宋_GB2312" w:hAnsi="仿宋_GB2312" w:eastAsia="仿宋_GB2312" w:cs="仿宋_GB2312"/>
                                </w:rPr>
                              </w:pPr>
                              <w:r>
                                <w:rPr>
                                  <w:rFonts w:hint="eastAsia" w:ascii="仿宋_GB2312" w:hAnsi="仿宋_GB2312" w:eastAsia="仿宋_GB2312" w:cs="仿宋_GB2312"/>
                                </w:rPr>
                                <w:t>医疗救护组</w:t>
                              </w:r>
                            </w:p>
                            <w:p w14:paraId="66B71F3B">
                              <w:pPr>
                                <w:jc w:val="center"/>
                                <w:rPr>
                                  <w:rFonts w:cs="Times New Roman"/>
                                  <w:sz w:val="24"/>
                                </w:rPr>
                              </w:pPr>
                            </w:p>
                          </w:txbxContent>
                        </wps:txbx>
                        <wps:bodyPr upright="1"/>
                      </wps:wsp>
                      <wps:wsp>
                        <wps:cNvPr id="286" name="圆角矩形 99"/>
                        <wps:cNvSpPr/>
                        <wps:spPr>
                          <a:xfrm>
                            <a:off x="2854960" y="1925955"/>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88B8917">
                              <w:pPr>
                                <w:jc w:val="center"/>
                                <w:rPr>
                                  <w:rFonts w:hint="eastAsia" w:ascii="仿宋_GB2312" w:hAnsi="仿宋_GB2312" w:eastAsia="仿宋_GB2312" w:cs="仿宋_GB2312"/>
                                </w:rPr>
                              </w:pPr>
                              <w:r>
                                <w:rPr>
                                  <w:rFonts w:hint="eastAsia" w:ascii="仿宋_GB2312" w:hAnsi="仿宋_GB2312" w:eastAsia="仿宋_GB2312" w:cs="仿宋_GB2312"/>
                                </w:rPr>
                                <w:t>新闻宣传组</w:t>
                              </w:r>
                            </w:p>
                            <w:p w14:paraId="56B66D96">
                              <w:pPr>
                                <w:jc w:val="center"/>
                                <w:rPr>
                                  <w:rFonts w:cs="Times New Roman"/>
                                  <w:sz w:val="24"/>
                                </w:rPr>
                              </w:pPr>
                            </w:p>
                          </w:txbxContent>
                        </wps:txbx>
                        <wps:bodyPr upright="1"/>
                      </wps:wsp>
                      <wps:wsp>
                        <wps:cNvPr id="287" name="圆角矩形 98"/>
                        <wps:cNvSpPr/>
                        <wps:spPr>
                          <a:xfrm>
                            <a:off x="3370580" y="1921510"/>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26C9C92">
                              <w:pPr>
                                <w:jc w:val="center"/>
                                <w:rPr>
                                  <w:rFonts w:hint="eastAsia" w:ascii="仿宋_GB2312" w:hAnsi="仿宋_GB2312" w:eastAsia="仿宋_GB2312" w:cs="仿宋_GB2312"/>
                                </w:rPr>
                              </w:pPr>
                              <w:r>
                                <w:rPr>
                                  <w:rFonts w:hint="eastAsia" w:ascii="仿宋_GB2312" w:hAnsi="仿宋_GB2312" w:eastAsia="仿宋_GB2312" w:cs="仿宋_GB2312"/>
                                </w:rPr>
                                <w:t>后勤保障组</w:t>
                              </w:r>
                            </w:p>
                            <w:p w14:paraId="316FED90">
                              <w:pPr>
                                <w:jc w:val="center"/>
                                <w:rPr>
                                  <w:rFonts w:cs="Times New Roman"/>
                                  <w:sz w:val="24"/>
                                </w:rPr>
                              </w:pPr>
                            </w:p>
                          </w:txbxContent>
                        </wps:txbx>
                        <wps:bodyPr upright="1"/>
                      </wps:wsp>
                      <wps:wsp>
                        <wps:cNvPr id="288" name="圆角矩形 85"/>
                        <wps:cNvSpPr/>
                        <wps:spPr>
                          <a:xfrm>
                            <a:off x="3890010" y="1925320"/>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AD6517C">
                              <w:pPr>
                                <w:jc w:val="center"/>
                                <w:rPr>
                                  <w:rFonts w:hint="eastAsia" w:ascii="仿宋_GB2312" w:hAnsi="仿宋_GB2312" w:eastAsia="仿宋_GB2312" w:cs="仿宋_GB2312"/>
                                </w:rPr>
                              </w:pPr>
                              <w:r>
                                <w:rPr>
                                  <w:rFonts w:hint="eastAsia" w:ascii="仿宋_GB2312" w:hAnsi="仿宋_GB2312" w:eastAsia="仿宋_GB2312" w:cs="仿宋_GB2312"/>
                                </w:rPr>
                                <w:t>环境监测组</w:t>
                              </w:r>
                            </w:p>
                            <w:p w14:paraId="62EBD587">
                              <w:pPr>
                                <w:jc w:val="center"/>
                                <w:rPr>
                                  <w:rFonts w:cs="Times New Roman"/>
                                  <w:sz w:val="24"/>
                                </w:rPr>
                              </w:pPr>
                            </w:p>
                          </w:txbxContent>
                        </wps:txbx>
                        <wps:bodyPr upright="1"/>
                      </wps:wsp>
                      <wps:wsp>
                        <wps:cNvPr id="289" name="圆角矩形 78"/>
                        <wps:cNvSpPr/>
                        <wps:spPr>
                          <a:xfrm>
                            <a:off x="4379595" y="1921510"/>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9A269FA">
                              <w:pPr>
                                <w:jc w:val="center"/>
                                <w:rPr>
                                  <w:rFonts w:hint="eastAsia" w:ascii="仿宋_GB2312" w:hAnsi="仿宋_GB2312" w:eastAsia="仿宋_GB2312" w:cs="仿宋_GB2312"/>
                                </w:rPr>
                              </w:pPr>
                              <w:r>
                                <w:rPr>
                                  <w:rFonts w:hint="eastAsia" w:ascii="仿宋_GB2312" w:hAnsi="仿宋_GB2312" w:eastAsia="仿宋_GB2312" w:cs="仿宋_GB2312"/>
                                </w:rPr>
                                <w:t>事故调查组</w:t>
                              </w:r>
                            </w:p>
                            <w:p w14:paraId="4789357F">
                              <w:pPr>
                                <w:jc w:val="center"/>
                                <w:rPr>
                                  <w:rFonts w:cs="Times New Roman"/>
                                  <w:sz w:val="24"/>
                                </w:rPr>
                              </w:pPr>
                            </w:p>
                          </w:txbxContent>
                        </wps:txbx>
                        <wps:bodyPr upright="1"/>
                      </wps:wsp>
                      <wps:wsp>
                        <wps:cNvPr id="290" name="圆角矩形 82"/>
                        <wps:cNvSpPr/>
                        <wps:spPr>
                          <a:xfrm>
                            <a:off x="4869815" y="1922145"/>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5949180">
                              <w:pPr>
                                <w:jc w:val="center"/>
                                <w:rPr>
                                  <w:rFonts w:hint="eastAsia" w:ascii="仿宋_GB2312" w:hAnsi="仿宋_GB2312" w:eastAsia="仿宋_GB2312" w:cs="仿宋_GB2312"/>
                                </w:rPr>
                              </w:pPr>
                              <w:r>
                                <w:rPr>
                                  <w:rFonts w:hint="eastAsia" w:ascii="仿宋_GB2312" w:hAnsi="仿宋_GB2312" w:eastAsia="仿宋_GB2312" w:cs="仿宋_GB2312"/>
                                </w:rPr>
                                <w:t>善后处理组</w:t>
                              </w:r>
                            </w:p>
                            <w:p w14:paraId="249E60C2">
                              <w:pPr>
                                <w:jc w:val="center"/>
                                <w:rPr>
                                  <w:rFonts w:cs="Times New Roman"/>
                                  <w:sz w:val="24"/>
                                </w:rPr>
                              </w:pPr>
                            </w:p>
                          </w:txbxContent>
                        </wps:txbx>
                        <wps:bodyPr upright="1"/>
                      </wps:wsp>
                      <wps:wsp>
                        <wps:cNvPr id="291" name="直接箭头连接符 6"/>
                        <wps:cNvCnPr/>
                        <wps:spPr>
                          <a:xfrm>
                            <a:off x="728980" y="1636395"/>
                            <a:ext cx="0" cy="294005"/>
                          </a:xfrm>
                          <a:prstGeom prst="straightConnector1">
                            <a:avLst/>
                          </a:prstGeom>
                          <a:ln w="9525" cap="flat" cmpd="sng">
                            <a:solidFill>
                              <a:srgbClr val="000000"/>
                            </a:solidFill>
                            <a:prstDash val="solid"/>
                            <a:headEnd type="none" w="med" len="med"/>
                            <a:tailEnd type="triangle" w="med" len="med"/>
                          </a:ln>
                        </wps:spPr>
                        <wps:bodyPr/>
                      </wps:wsp>
                      <wps:wsp>
                        <wps:cNvPr id="292" name="直接箭头连接符 7"/>
                        <wps:cNvCnPr/>
                        <wps:spPr>
                          <a:xfrm>
                            <a:off x="1244600" y="1625600"/>
                            <a:ext cx="0" cy="294005"/>
                          </a:xfrm>
                          <a:prstGeom prst="straightConnector1">
                            <a:avLst/>
                          </a:prstGeom>
                          <a:ln w="9525" cap="flat" cmpd="sng">
                            <a:solidFill>
                              <a:srgbClr val="000000"/>
                            </a:solidFill>
                            <a:prstDash val="solid"/>
                            <a:headEnd type="none" w="med" len="med"/>
                            <a:tailEnd type="triangle" w="med" len="med"/>
                          </a:ln>
                        </wps:spPr>
                        <wps:bodyPr/>
                      </wps:wsp>
                      <wps:wsp>
                        <wps:cNvPr id="293" name="直接箭头连接符 8"/>
                        <wps:cNvCnPr/>
                        <wps:spPr>
                          <a:xfrm>
                            <a:off x="1791335" y="1630680"/>
                            <a:ext cx="0" cy="294005"/>
                          </a:xfrm>
                          <a:prstGeom prst="straightConnector1">
                            <a:avLst/>
                          </a:prstGeom>
                          <a:ln w="9525" cap="flat" cmpd="sng">
                            <a:solidFill>
                              <a:srgbClr val="000000"/>
                            </a:solidFill>
                            <a:prstDash val="solid"/>
                            <a:headEnd type="none" w="med" len="med"/>
                            <a:tailEnd type="triangle" w="med" len="med"/>
                          </a:ln>
                        </wps:spPr>
                        <wps:bodyPr/>
                      </wps:wsp>
                      <wps:wsp>
                        <wps:cNvPr id="294" name="直接连接符 54"/>
                        <wps:cNvCnPr/>
                        <wps:spPr>
                          <a:xfrm flipV="1">
                            <a:off x="201295" y="1623060"/>
                            <a:ext cx="4836795" cy="13335"/>
                          </a:xfrm>
                          <a:prstGeom prst="line">
                            <a:avLst/>
                          </a:prstGeom>
                          <a:noFill/>
                          <a:ln w="127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wps:wsp>
                        <wps:cNvPr id="295" name="直接箭头连接符 55"/>
                        <wps:cNvCnPr/>
                        <wps:spPr>
                          <a:xfrm>
                            <a:off x="3028315" y="1636395"/>
                            <a:ext cx="0" cy="294005"/>
                          </a:xfrm>
                          <a:prstGeom prst="straightConnector1">
                            <a:avLst/>
                          </a:prstGeom>
                          <a:ln w="9525" cap="flat" cmpd="sng">
                            <a:solidFill>
                              <a:srgbClr val="000000"/>
                            </a:solidFill>
                            <a:prstDash val="solid"/>
                            <a:headEnd type="none" w="med" len="med"/>
                            <a:tailEnd type="triangle" w="med" len="med"/>
                          </a:ln>
                        </wps:spPr>
                        <wps:bodyPr/>
                      </wps:wsp>
                      <wps:wsp>
                        <wps:cNvPr id="296" name="直接箭头连接符 56"/>
                        <wps:cNvCnPr/>
                        <wps:spPr>
                          <a:xfrm>
                            <a:off x="2314575" y="1630680"/>
                            <a:ext cx="0" cy="294005"/>
                          </a:xfrm>
                          <a:prstGeom prst="straightConnector1">
                            <a:avLst/>
                          </a:prstGeom>
                          <a:ln w="9525" cap="flat" cmpd="sng">
                            <a:solidFill>
                              <a:srgbClr val="000000"/>
                            </a:solidFill>
                            <a:prstDash val="solid"/>
                            <a:headEnd type="none" w="med" len="med"/>
                            <a:tailEnd type="triangle" w="med" len="med"/>
                          </a:ln>
                        </wps:spPr>
                        <wps:bodyPr/>
                      </wps:wsp>
                      <wps:wsp>
                        <wps:cNvPr id="297" name="直接箭头连接符 57"/>
                        <wps:cNvCnPr/>
                        <wps:spPr>
                          <a:xfrm>
                            <a:off x="3538855" y="1630680"/>
                            <a:ext cx="0" cy="294005"/>
                          </a:xfrm>
                          <a:prstGeom prst="straightConnector1">
                            <a:avLst/>
                          </a:prstGeom>
                          <a:ln w="9525" cap="flat" cmpd="sng">
                            <a:solidFill>
                              <a:srgbClr val="000000"/>
                            </a:solidFill>
                            <a:prstDash val="solid"/>
                            <a:headEnd type="none" w="med" len="med"/>
                            <a:tailEnd type="triangle" w="med" len="med"/>
                          </a:ln>
                        </wps:spPr>
                        <wps:bodyPr/>
                      </wps:wsp>
                      <wps:wsp>
                        <wps:cNvPr id="298" name="直接箭头连接符 58"/>
                        <wps:cNvCnPr/>
                        <wps:spPr>
                          <a:xfrm>
                            <a:off x="4064635" y="1635125"/>
                            <a:ext cx="0" cy="294005"/>
                          </a:xfrm>
                          <a:prstGeom prst="straightConnector1">
                            <a:avLst/>
                          </a:prstGeom>
                          <a:ln w="9525" cap="flat" cmpd="sng">
                            <a:solidFill>
                              <a:srgbClr val="000000"/>
                            </a:solidFill>
                            <a:prstDash val="solid"/>
                            <a:headEnd type="none" w="med" len="med"/>
                            <a:tailEnd type="triangle" w="med" len="med"/>
                          </a:ln>
                        </wps:spPr>
                        <wps:bodyPr/>
                      </wps:wsp>
                      <wps:wsp>
                        <wps:cNvPr id="299" name="直接箭头连接符 59"/>
                        <wps:cNvCnPr/>
                        <wps:spPr>
                          <a:xfrm>
                            <a:off x="4572000" y="1631315"/>
                            <a:ext cx="0" cy="294005"/>
                          </a:xfrm>
                          <a:prstGeom prst="straightConnector1">
                            <a:avLst/>
                          </a:prstGeom>
                          <a:ln w="9525" cap="flat" cmpd="sng">
                            <a:solidFill>
                              <a:srgbClr val="000000"/>
                            </a:solidFill>
                            <a:prstDash val="solid"/>
                            <a:headEnd type="none" w="med" len="med"/>
                            <a:tailEnd type="triangle" w="med" len="med"/>
                          </a:ln>
                        </wps:spPr>
                        <wps:bodyPr/>
                      </wps:wsp>
                      <wps:wsp>
                        <wps:cNvPr id="300" name="直接箭头连接符 60"/>
                        <wps:cNvCnPr/>
                        <wps:spPr>
                          <a:xfrm>
                            <a:off x="5041265" y="1624965"/>
                            <a:ext cx="0" cy="294005"/>
                          </a:xfrm>
                          <a:prstGeom prst="straightConnector1">
                            <a:avLst/>
                          </a:prstGeom>
                          <a:ln w="9525" cap="flat" cmpd="sng">
                            <a:solidFill>
                              <a:srgbClr val="000000"/>
                            </a:solidFill>
                            <a:prstDash val="solid"/>
                            <a:headEnd type="none" w="med" len="med"/>
                            <a:tailEnd type="triangle" w="med" len="med"/>
                          </a:ln>
                        </wps:spPr>
                        <wps:bodyPr/>
                      </wps:wsp>
                      <wps:wsp>
                        <wps:cNvPr id="301" name="直接箭头连接符 61"/>
                        <wps:cNvCnPr>
                          <a:stCxn id="87" idx="2"/>
                        </wps:cNvCnPr>
                        <wps:spPr>
                          <a:xfrm flipH="1">
                            <a:off x="2604770" y="1277620"/>
                            <a:ext cx="3810" cy="346075"/>
                          </a:xfrm>
                          <a:prstGeom prst="straightConnector1">
                            <a:avLst/>
                          </a:prstGeom>
                          <a:noFill/>
                          <a:ln w="12700" cap="flat" cmpd="sng" algn="ctr">
                            <a:solidFill>
                              <a:srgbClr val="000000"/>
                            </a:solidFill>
                            <a:prstDash val="solid"/>
                            <a:miter lim="800000"/>
                            <a:tailEnd type="triangle"/>
                          </a:ln>
                          <a:effectLst/>
                        </wps:spPr>
                        <wps:style>
                          <a:lnRef idx="2">
                            <a:schemeClr val="accent1"/>
                          </a:lnRef>
                          <a:fillRef idx="0">
                            <a:srgbClr val="FFFFFF"/>
                          </a:fillRef>
                          <a:effectRef idx="0">
                            <a:srgbClr val="FFFFFF"/>
                          </a:effectRef>
                          <a:fontRef idx="minor">
                            <a:schemeClr val="tx1"/>
                          </a:fontRef>
                        </wps:style>
                        <wps:bodyPr/>
                      </wps:wsp>
                      <wps:wsp>
                        <wps:cNvPr id="302" name="圆角矩形 1"/>
                        <wps:cNvSpPr/>
                        <wps:spPr>
                          <a:xfrm>
                            <a:off x="40640" y="1917065"/>
                            <a:ext cx="361950" cy="11906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CEB38B5">
                              <w:pPr>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综合协调</w:t>
                              </w:r>
                              <w:r>
                                <w:rPr>
                                  <w:rFonts w:hint="eastAsia" w:ascii="仿宋_GB2312" w:hAnsi="仿宋_GB2312" w:eastAsia="仿宋_GB2312" w:cs="仿宋_GB2312"/>
                                  <w:color w:val="000000" w:themeColor="text1"/>
                                  <w14:textFill>
                                    <w14:solidFill>
                                      <w14:schemeClr w14:val="tx1"/>
                                    </w14:solidFill>
                                  </w14:textFill>
                                </w:rPr>
                                <w:t>组</w:t>
                              </w:r>
                            </w:p>
                            <w:p w14:paraId="35593EE4">
                              <w:pPr>
                                <w:jc w:val="center"/>
                                <w:rPr>
                                  <w:rFonts w:cs="Times New Roman"/>
                                  <w:sz w:val="24"/>
                                </w:rPr>
                              </w:pPr>
                            </w:p>
                          </w:txbxContent>
                        </wps:txbx>
                        <wps:bodyPr upright="1"/>
                      </wps:wsp>
                      <wps:wsp>
                        <wps:cNvPr id="303" name="直接箭头连接符 6"/>
                        <wps:cNvCnPr/>
                        <wps:spPr>
                          <a:xfrm>
                            <a:off x="201295" y="1623060"/>
                            <a:ext cx="0" cy="294005"/>
                          </a:xfrm>
                          <a:prstGeom prst="straightConnector1">
                            <a:avLst/>
                          </a:prstGeom>
                          <a:ln w="9525" cap="flat" cmpd="sng">
                            <a:solidFill>
                              <a:srgbClr val="000000"/>
                            </a:solidFill>
                            <a:prstDash val="solid"/>
                            <a:headEnd type="none" w="med" len="med"/>
                            <a:tailEnd type="triangle" w="med" len="med"/>
                          </a:ln>
                        </wps:spPr>
                        <wps:bodyPr/>
                      </wps:wsp>
                    </wpc:wpc>
                  </a:graphicData>
                </a:graphic>
              </wp:inline>
            </w:drawing>
          </mc:Choice>
          <mc:Fallback>
            <w:pict>
              <v:group id="_x0000_s1026" o:spid="_x0000_s1026" o:spt="203" style="height:253.85pt;width:415.3pt;" coordsize="5274310,3223895" editas="canvas" o:gfxdata="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">
                <o:lock v:ext="edit" aspectratio="f"/>
                <v:shape id="_x0000_s1026" o:spid="_x0000_s1026" style="position:absolute;left:0;top:0;height:3223895;width:5274310;" filled="f" stroked="f" coordsize="21600,21600" o:gfxdata="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">
                  <v:fill on="f" focussize="0,0"/>
                  <v:stroke on="f"/>
                  <v:imagedata o:title=""/>
                  <o:lock v:ext="edit" aspectratio="f"/>
                </v:shape>
                <v:roundrect id="圆角矩形 91" o:spid="_x0000_s1026" o:spt="2" style="position:absolute;left:1649095;top:63500;height:342900;width:190500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gl4Cw1AAAAAUBAAAPAAAAAAAAAAEAIAAAACIAAABkcnMvZG93bnJldi54bWxQSwEC&#10;FAAUAAAACACHTuJAax4AbTECAABjBAAADgAAAAAAAAABACAAAAAjAQAAZHJzL2Uyb0RvYy54bWxQ&#10;SwUGAAAAAAYABgBZAQAAxgUAAAAA&#10;">
                  <v:fill on="t" focussize="0,0"/>
                  <v:stroke color="#000000" joinstyle="round"/>
                  <v:imagedata o:title=""/>
                  <o:lock v:ext="edit" aspectratio="f"/>
                  <v:textbox>
                    <w:txbxContent>
                      <w:p w14:paraId="009B64C8">
                        <w:pPr>
                          <w:jc w:val="center"/>
                          <w:rPr>
                            <w:rFonts w:hint="eastAsia" w:ascii="仿宋_GB2312" w:hAnsi="仿宋_GB2312" w:eastAsia="仿宋_GB2312" w:cs="仿宋_GB2312"/>
                            <w:sz w:val="24"/>
                          </w:rPr>
                        </w:pPr>
                        <w:r>
                          <w:rPr>
                            <w:rFonts w:hint="eastAsia" w:ascii="仿宋_GB2312" w:hAnsi="仿宋_GB2312" w:eastAsia="仿宋_GB2312" w:cs="仿宋_GB2312"/>
                            <w:sz w:val="24"/>
                          </w:rPr>
                          <w:t>区应急指挥部</w:t>
                        </w:r>
                      </w:p>
                    </w:txbxContent>
                  </v:textbox>
                </v:roundrect>
                <v:shape id="直接箭头连接符 86" o:spid="_x0000_s1026" o:spt="32" type="#_x0000_t32" style="position:absolute;left:2608580;top:414020;flip:x;height:520700;width:3175;" filled="f" stroked="t" coordsize="21600,21600" o:gfxdata="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ztzdTWAAAABQEAAA8AAAAAAAAAAQAgAAAAIgAAAGRycy9kb3ducmV2LnhtbFBLAQIU&#10;ABQAAAAIAIdO4kAGqCUxLgIAADIEAAAOAAAAAAAAAAEAIAAAACUBAABkcnMvZTJvRG9jLnhtbFBL&#10;BQYAAAAABgAGAFkBAADFBQAAAAA=&#10;">
                  <v:fill on="f" focussize="0,0"/>
                  <v:stroke color="#000000" joinstyle="round" endarrow="block"/>
                  <v:imagedata o:title=""/>
                  <o:lock v:ext="edit" aspectratio="f"/>
                </v:shape>
                <v:roundrect id="圆角矩形 87" o:spid="_x0000_s1026" o:spt="2" style="position:absolute;left:1656080;top:934720;height:342900;width:190500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l4Cw1AAAAAUBAAAPAAAAAAAAAAEAIAAAACIAAABkcnMvZG93bnJldi54bWxQ&#10;SwECFAAUAAAACACHTuJADkAFnjQCAABkBAAADgAAAAAAAAABACAAAAAjAQAAZHJzL2Uyb0RvYy54&#10;bWxQSwUGAAAAAAYABgBZAQAAyQUAAAAA&#10;">
                  <v:fill on="t" focussize="0,0"/>
                  <v:stroke color="#000000" joinstyle="round"/>
                  <v:imagedata o:title=""/>
                  <o:lock v:ext="edit" aspectratio="f"/>
                  <v:textbox>
                    <w:txbxContent>
                      <w:p w14:paraId="5016404D">
                        <w:pPr>
                          <w:jc w:val="center"/>
                          <w:rPr>
                            <w:rFonts w:hint="eastAsia" w:ascii="仿宋_GB2312" w:hAnsi="仿宋_GB2312" w:eastAsia="仿宋_GB2312" w:cs="仿宋_GB2312"/>
                            <w:sz w:val="24"/>
                          </w:rPr>
                        </w:pPr>
                        <w:r>
                          <w:rPr>
                            <w:rFonts w:hint="eastAsia" w:ascii="仿宋_GB2312" w:hAnsi="仿宋_GB2312" w:eastAsia="仿宋_GB2312" w:cs="仿宋_GB2312"/>
                            <w:sz w:val="24"/>
                          </w:rPr>
                          <w:t>现场指挥部</w:t>
                        </w:r>
                      </w:p>
                      <w:p w14:paraId="403DCC6A">
                        <w:pPr>
                          <w:jc w:val="center"/>
                          <w:rPr>
                            <w:rFonts w:cs="Times New Roman"/>
                            <w:sz w:val="24"/>
                          </w:rPr>
                        </w:pPr>
                      </w:p>
                    </w:txbxContent>
                  </v:textbox>
                </v:roundrect>
                <v:roundrect id="圆角矩形 90" o:spid="_x0000_s1026" o:spt="2" style="position:absolute;left:3448685;top:471805;height:342900;width:159893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gl4Cw1AAAAAUBAAAPAAAAAAAAAAEAIAAAACIAAABkcnMvZG93bnJldi54bWxQSwEC&#10;FAAUAAAACACHTuJAZuOcuDECAABkBAAADgAAAAAAAAABACAAAAAjAQAAZHJzL2Uyb0RvYy54bWxQ&#10;SwUGAAAAAAYABgBZAQAAxgUAAAAA&#10;">
                  <v:fill on="t" focussize="0,0"/>
                  <v:stroke color="#000000" joinstyle="round"/>
                  <v:imagedata o:title=""/>
                  <o:lock v:ext="edit" aspectratio="f"/>
                  <v:textbox>
                    <w:txbxContent>
                      <w:p w14:paraId="50DDF482">
                        <w:pPr>
                          <w:jc w:val="center"/>
                          <w:rPr>
                            <w:rFonts w:hint="eastAsia" w:ascii="仿宋_GB2312" w:hAnsi="仿宋_GB2312" w:eastAsia="仿宋_GB2312" w:cs="仿宋_GB2312"/>
                            <w:sz w:val="24"/>
                          </w:rPr>
                        </w:pPr>
                        <w:r>
                          <w:rPr>
                            <w:rFonts w:hint="eastAsia" w:ascii="仿宋_GB2312" w:hAnsi="仿宋_GB2312" w:eastAsia="仿宋_GB2312" w:cs="仿宋_GB2312"/>
                            <w:sz w:val="24"/>
                          </w:rPr>
                          <w:t>区应急指挥部办公室</w:t>
                        </w:r>
                      </w:p>
                    </w:txbxContent>
                  </v:textbox>
                </v:roundrect>
                <v:shape id="直接箭头连接符 92" o:spid="_x0000_s1026" o:spt="32" type="#_x0000_t32" style="position:absolute;left:2606040;top:648970;flip:y;height:635;width:835660;" filled="f" stroked="t" coordsize="21600,21600" o:gfxdata="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c7c3U1gAAAAUBAAAP&#10;AAAAAAAAAAEAIAAAACIAAABkcnMvZG93bnJldi54bWxQSwECFAAUAAAACACHTuJAgd52OhoCAAAJ&#10;BAAADgAAAAAAAAABACAAAAAlAQAAZHJzL2Uyb0RvYy54bWxQSwUGAAAAAAYABgBZAQAAsQUAAAAA&#10;">
                  <v:fill on="f" focussize="0,0"/>
                  <v:stroke color="#000000" joinstyle="round" endarrow="block"/>
                  <v:imagedata o:title=""/>
                  <o:lock v:ext="edit" aspectratio="f"/>
                </v:shape>
                <v:roundrect id="圆角矩形 81" o:spid="_x0000_s1026" o:spt="2" style="position:absolute;left:549275;top:1922780;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gl4Cw1AAAAAUBAAAPAAAAAAAAAAEAIAAAACIAAABkcnMvZG93bnJldi54bWxQSwECFAAU&#10;AAAACACHTuJAs7F4IC4CAABkBAAADgAAAAAAAAABACAAAAAjAQAAZHJzL2Uyb0RvYy54bWxQSwUG&#10;AAAAAAYABgBZAQAAwwUAAAAA&#10;">
                  <v:fill on="t" focussize="0,0"/>
                  <v:stroke color="#000000" joinstyle="round"/>
                  <v:imagedata o:title=""/>
                  <o:lock v:ext="edit" aspectratio="f"/>
                  <v:textbox>
                    <w:txbxContent>
                      <w:p w14:paraId="73179E36">
                        <w:pPr>
                          <w:jc w:val="center"/>
                          <w:rPr>
                            <w:rFonts w:hint="eastAsia" w:ascii="仿宋_GB2312" w:hAnsi="仿宋_GB2312" w:eastAsia="仿宋_GB2312" w:cs="仿宋_GB2312"/>
                          </w:rPr>
                        </w:pPr>
                        <w:r>
                          <w:rPr>
                            <w:rFonts w:hint="eastAsia" w:ascii="仿宋_GB2312" w:hAnsi="仿宋_GB2312" w:eastAsia="仿宋_GB2312" w:cs="仿宋_GB2312"/>
                          </w:rPr>
                          <w:t>技术专家组</w:t>
                        </w:r>
                      </w:p>
                      <w:p w14:paraId="64F56E73">
                        <w:pPr>
                          <w:jc w:val="center"/>
                          <w:rPr>
                            <w:rFonts w:cs="Times New Roman"/>
                            <w:sz w:val="24"/>
                          </w:rPr>
                        </w:pPr>
                      </w:p>
                    </w:txbxContent>
                  </v:textbox>
                </v:roundrect>
                <v:roundrect id="圆角矩形 79" o:spid="_x0000_s1026" o:spt="2" style="position:absolute;left:1072515;top:1917065;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CXgLDUAAAABQEAAA8AAAAAAAAAAQAgAAAAIgAAAGRycy9kb3ducmV2LnhtbFBLAQIU&#10;ABQAAAAIAIdO4kBDqsp/MAIAAGUEAAAOAAAAAAAAAAEAIAAAACMBAABkcnMvZTJvRG9jLnhtbFBL&#10;BQYAAAAABgAGAFkBAADFBQAAAAA=&#10;">
                  <v:fill on="t" focussize="0,0"/>
                  <v:stroke color="#000000" joinstyle="round"/>
                  <v:imagedata o:title=""/>
                  <o:lock v:ext="edit" aspectratio="f"/>
                  <v:textbox>
                    <w:txbxContent>
                      <w:p w14:paraId="522D6527">
                        <w:pPr>
                          <w:jc w:val="center"/>
                          <w:rPr>
                            <w:rFonts w:hint="eastAsia" w:ascii="仿宋_GB2312" w:hAnsi="仿宋_GB2312" w:eastAsia="仿宋_GB2312" w:cs="仿宋_GB2312"/>
                          </w:rPr>
                        </w:pPr>
                        <w:r>
                          <w:rPr>
                            <w:rFonts w:hint="eastAsia" w:ascii="仿宋_GB2312" w:hAnsi="仿宋_GB2312" w:eastAsia="仿宋_GB2312" w:cs="仿宋_GB2312"/>
                          </w:rPr>
                          <w:t>应急抢险组</w:t>
                        </w:r>
                      </w:p>
                      <w:p w14:paraId="4950E8CC">
                        <w:pPr>
                          <w:jc w:val="center"/>
                          <w:rPr>
                            <w:rFonts w:cs="Times New Roman"/>
                            <w:sz w:val="24"/>
                          </w:rPr>
                        </w:pPr>
                      </w:p>
                    </w:txbxContent>
                  </v:textbox>
                </v:roundrect>
                <v:roundrect id="圆角矩形 95" o:spid="_x0000_s1026" o:spt="2" style="position:absolute;left:1608455;top:1922780;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CXgLDUAAAABQEAAA8AAAAAAAAAAQAgAAAAIgAAAGRycy9kb3ducmV2LnhtbFBLAQIU&#10;ABQAAAAIAIdO4kCqlKC7MAIAAGUEAAAOAAAAAAAAAAEAIAAAACMBAABkcnMvZTJvRG9jLnhtbFBL&#10;BQYAAAAABgAGAFkBAADFBQAAAAA=&#10;">
                  <v:fill on="t" focussize="0,0"/>
                  <v:stroke color="#000000" joinstyle="round"/>
                  <v:imagedata o:title=""/>
                  <o:lock v:ext="edit" aspectratio="f"/>
                  <v:textbox>
                    <w:txbxContent>
                      <w:p w14:paraId="749A5DDC">
                        <w:pPr>
                          <w:jc w:val="center"/>
                          <w:rPr>
                            <w:rFonts w:hint="eastAsia" w:ascii="仿宋_GB2312" w:hAnsi="仿宋_GB2312" w:eastAsia="仿宋_GB2312" w:cs="仿宋_GB2312"/>
                          </w:rPr>
                        </w:pPr>
                        <w:r>
                          <w:rPr>
                            <w:rFonts w:hint="eastAsia" w:ascii="仿宋_GB2312" w:hAnsi="仿宋_GB2312" w:eastAsia="仿宋_GB2312" w:cs="仿宋_GB2312"/>
                          </w:rPr>
                          <w:t>治安警戒组</w:t>
                        </w:r>
                      </w:p>
                      <w:p w14:paraId="1469BEAA">
                        <w:pPr>
                          <w:jc w:val="center"/>
                          <w:rPr>
                            <w:rFonts w:cs="Times New Roman"/>
                            <w:sz w:val="24"/>
                          </w:rPr>
                        </w:pPr>
                      </w:p>
                    </w:txbxContent>
                  </v:textbox>
                </v:roundrect>
                <v:roundrect id="圆角矩形 80" o:spid="_x0000_s1026" o:spt="2" style="position:absolute;left:2138045;top:1922145;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gl4Cw1AAAAAUBAAAPAAAAAAAAAAEAIAAAACIAAABkcnMvZG93bnJldi54bWxQSwECFAAU&#10;AAAACACHTuJARXuMsy4CAABlBAAADgAAAAAAAAABACAAAAAjAQAAZHJzL2Uyb0RvYy54bWxQSwUG&#10;AAAAAAYABgBZAQAAwwUAAAAA&#10;">
                  <v:fill on="t" focussize="0,0"/>
                  <v:stroke color="#000000" joinstyle="round"/>
                  <v:imagedata o:title=""/>
                  <o:lock v:ext="edit" aspectratio="f"/>
                  <v:textbox>
                    <w:txbxContent>
                      <w:p w14:paraId="38A55805">
                        <w:pPr>
                          <w:jc w:val="center"/>
                          <w:rPr>
                            <w:rFonts w:hint="eastAsia" w:ascii="仿宋_GB2312" w:hAnsi="仿宋_GB2312" w:eastAsia="仿宋_GB2312" w:cs="仿宋_GB2312"/>
                          </w:rPr>
                        </w:pPr>
                        <w:r>
                          <w:rPr>
                            <w:rFonts w:hint="eastAsia" w:ascii="仿宋_GB2312" w:hAnsi="仿宋_GB2312" w:eastAsia="仿宋_GB2312" w:cs="仿宋_GB2312"/>
                          </w:rPr>
                          <w:t>医疗救护组</w:t>
                        </w:r>
                      </w:p>
                      <w:p w14:paraId="66B71F3B">
                        <w:pPr>
                          <w:jc w:val="center"/>
                          <w:rPr>
                            <w:rFonts w:cs="Times New Roman"/>
                            <w:sz w:val="24"/>
                          </w:rPr>
                        </w:pPr>
                      </w:p>
                    </w:txbxContent>
                  </v:textbox>
                </v:roundrect>
                <v:roundrect id="圆角矩形 99" o:spid="_x0000_s1026" o:spt="2" style="position:absolute;left:2854960;top:1925955;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JeAsNQAAAAFAQAADwAAAAAAAAABACAAAAAiAAAAZHJzL2Rvd25yZXYueG1sUEsBAhQA&#10;FAAAAAgAh07iQLjsCWQvAgAAZQQAAA4AAAAAAAAAAQAgAAAAIwEAAGRycy9lMm9Eb2MueG1sUEsF&#10;BgAAAAAGAAYAWQEAAMQFAAAAAA==&#10;">
                  <v:fill on="t" focussize="0,0"/>
                  <v:stroke color="#000000" joinstyle="round"/>
                  <v:imagedata o:title=""/>
                  <o:lock v:ext="edit" aspectratio="f"/>
                  <v:textbox>
                    <w:txbxContent>
                      <w:p w14:paraId="788B8917">
                        <w:pPr>
                          <w:jc w:val="center"/>
                          <w:rPr>
                            <w:rFonts w:hint="eastAsia" w:ascii="仿宋_GB2312" w:hAnsi="仿宋_GB2312" w:eastAsia="仿宋_GB2312" w:cs="仿宋_GB2312"/>
                          </w:rPr>
                        </w:pPr>
                        <w:r>
                          <w:rPr>
                            <w:rFonts w:hint="eastAsia" w:ascii="仿宋_GB2312" w:hAnsi="仿宋_GB2312" w:eastAsia="仿宋_GB2312" w:cs="仿宋_GB2312"/>
                          </w:rPr>
                          <w:t>新闻宣传组</w:t>
                        </w:r>
                      </w:p>
                      <w:p w14:paraId="56B66D96">
                        <w:pPr>
                          <w:jc w:val="center"/>
                          <w:rPr>
                            <w:rFonts w:cs="Times New Roman"/>
                            <w:sz w:val="24"/>
                          </w:rPr>
                        </w:pPr>
                      </w:p>
                    </w:txbxContent>
                  </v:textbox>
                </v:roundrect>
                <v:roundrect id="圆角矩形 98" o:spid="_x0000_s1026" o:spt="2" style="position:absolute;left:3370580;top:1921510;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JeAsNQAAAAFAQAADwAAAAAAAAABACAAAAAiAAAAZHJzL2Rvd25yZXYueG1sUEsBAhQA&#10;FAAAAAgAh07iQFrFphovAgAAZQQAAA4AAAAAAAAAAQAgAAAAIwEAAGRycy9lMm9Eb2MueG1sUEsF&#10;BgAAAAAGAAYAWQEAAMQFAAAAAA==&#10;">
                  <v:fill on="t" focussize="0,0"/>
                  <v:stroke color="#000000" joinstyle="round"/>
                  <v:imagedata o:title=""/>
                  <o:lock v:ext="edit" aspectratio="f"/>
                  <v:textbox>
                    <w:txbxContent>
                      <w:p w14:paraId="126C9C92">
                        <w:pPr>
                          <w:jc w:val="center"/>
                          <w:rPr>
                            <w:rFonts w:hint="eastAsia" w:ascii="仿宋_GB2312" w:hAnsi="仿宋_GB2312" w:eastAsia="仿宋_GB2312" w:cs="仿宋_GB2312"/>
                          </w:rPr>
                        </w:pPr>
                        <w:r>
                          <w:rPr>
                            <w:rFonts w:hint="eastAsia" w:ascii="仿宋_GB2312" w:hAnsi="仿宋_GB2312" w:eastAsia="仿宋_GB2312" w:cs="仿宋_GB2312"/>
                          </w:rPr>
                          <w:t>后勤保障组</w:t>
                        </w:r>
                      </w:p>
                      <w:p w14:paraId="316FED90">
                        <w:pPr>
                          <w:jc w:val="center"/>
                          <w:rPr>
                            <w:rFonts w:cs="Times New Roman"/>
                            <w:sz w:val="24"/>
                          </w:rPr>
                        </w:pPr>
                      </w:p>
                    </w:txbxContent>
                  </v:textbox>
                </v:roundrect>
                <v:roundrect id="圆角矩形 85" o:spid="_x0000_s1026" o:spt="2" style="position:absolute;left:3890010;top:1925320;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JeAsNQAAAAFAQAADwAAAAAAAAABACAAAAAiAAAAZHJzL2Rvd25yZXYueG1sUEsBAhQA&#10;FAAAAAgAh07iQE+uyrcvAgAAZQQAAA4AAAAAAAAAAQAgAAAAIwEAAGRycy9lMm9Eb2MueG1sUEsF&#10;BgAAAAAGAAYAWQEAAMQFAAAAAA==&#10;">
                  <v:fill on="t" focussize="0,0"/>
                  <v:stroke color="#000000" joinstyle="round"/>
                  <v:imagedata o:title=""/>
                  <o:lock v:ext="edit" aspectratio="f"/>
                  <v:textbox>
                    <w:txbxContent>
                      <w:p w14:paraId="5AD6517C">
                        <w:pPr>
                          <w:jc w:val="center"/>
                          <w:rPr>
                            <w:rFonts w:hint="eastAsia" w:ascii="仿宋_GB2312" w:hAnsi="仿宋_GB2312" w:eastAsia="仿宋_GB2312" w:cs="仿宋_GB2312"/>
                          </w:rPr>
                        </w:pPr>
                        <w:r>
                          <w:rPr>
                            <w:rFonts w:hint="eastAsia" w:ascii="仿宋_GB2312" w:hAnsi="仿宋_GB2312" w:eastAsia="仿宋_GB2312" w:cs="仿宋_GB2312"/>
                          </w:rPr>
                          <w:t>环境监测组</w:t>
                        </w:r>
                      </w:p>
                      <w:p w14:paraId="62EBD587">
                        <w:pPr>
                          <w:jc w:val="center"/>
                          <w:rPr>
                            <w:rFonts w:cs="Times New Roman"/>
                            <w:sz w:val="24"/>
                          </w:rPr>
                        </w:pPr>
                      </w:p>
                    </w:txbxContent>
                  </v:textbox>
                </v:roundrect>
                <v:roundrect id="圆角矩形 78" o:spid="_x0000_s1026" o:spt="2" style="position:absolute;left:4379595;top:1921510;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gl4Cw1AAAAAUBAAAPAAAAAAAAAAEAIAAAACIAAABkcnMvZG93bnJldi54bWxQSwEC&#10;FAAUAAAACACHTuJAeyGTAjECAABlBAAADgAAAAAAAAABACAAAAAjAQAAZHJzL2Uyb0RvYy54bWxQ&#10;SwUGAAAAAAYABgBZAQAAxgUAAAAA&#10;">
                  <v:fill on="t" focussize="0,0"/>
                  <v:stroke color="#000000" joinstyle="round"/>
                  <v:imagedata o:title=""/>
                  <o:lock v:ext="edit" aspectratio="f"/>
                  <v:textbox>
                    <w:txbxContent>
                      <w:p w14:paraId="79A269FA">
                        <w:pPr>
                          <w:jc w:val="center"/>
                          <w:rPr>
                            <w:rFonts w:hint="eastAsia" w:ascii="仿宋_GB2312" w:hAnsi="仿宋_GB2312" w:eastAsia="仿宋_GB2312" w:cs="仿宋_GB2312"/>
                          </w:rPr>
                        </w:pPr>
                        <w:r>
                          <w:rPr>
                            <w:rFonts w:hint="eastAsia" w:ascii="仿宋_GB2312" w:hAnsi="仿宋_GB2312" w:eastAsia="仿宋_GB2312" w:cs="仿宋_GB2312"/>
                          </w:rPr>
                          <w:t>事故调查组</w:t>
                        </w:r>
                      </w:p>
                      <w:p w14:paraId="4789357F">
                        <w:pPr>
                          <w:jc w:val="center"/>
                          <w:rPr>
                            <w:rFonts w:cs="Times New Roman"/>
                            <w:sz w:val="24"/>
                          </w:rPr>
                        </w:pPr>
                      </w:p>
                    </w:txbxContent>
                  </v:textbox>
                </v:roundrect>
                <v:roundrect id="圆角矩形 82" o:spid="_x0000_s1026" o:spt="2" style="position:absolute;left:4869815;top:1922145;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gl4Cw1AAAAAUBAAAPAAAAAAAAAAEAIAAAACIAAABkcnMvZG93bnJldi54bWxQSwEC&#10;FAAUAAAACACHTuJAIB3phDECAABlBAAADgAAAAAAAAABACAAAAAjAQAAZHJzL2Uyb0RvYy54bWxQ&#10;SwUGAAAAAAYABgBZAQAAxgUAAAAA&#10;">
                  <v:fill on="t" focussize="0,0"/>
                  <v:stroke color="#000000" joinstyle="round"/>
                  <v:imagedata o:title=""/>
                  <o:lock v:ext="edit" aspectratio="f"/>
                  <v:textbox>
                    <w:txbxContent>
                      <w:p w14:paraId="55949180">
                        <w:pPr>
                          <w:jc w:val="center"/>
                          <w:rPr>
                            <w:rFonts w:hint="eastAsia" w:ascii="仿宋_GB2312" w:hAnsi="仿宋_GB2312" w:eastAsia="仿宋_GB2312" w:cs="仿宋_GB2312"/>
                          </w:rPr>
                        </w:pPr>
                        <w:r>
                          <w:rPr>
                            <w:rFonts w:hint="eastAsia" w:ascii="仿宋_GB2312" w:hAnsi="仿宋_GB2312" w:eastAsia="仿宋_GB2312" w:cs="仿宋_GB2312"/>
                          </w:rPr>
                          <w:t>善后处理组</w:t>
                        </w:r>
                      </w:p>
                      <w:p w14:paraId="249E60C2">
                        <w:pPr>
                          <w:jc w:val="center"/>
                          <w:rPr>
                            <w:rFonts w:cs="Times New Roman"/>
                            <w:sz w:val="24"/>
                          </w:rPr>
                        </w:pPr>
                      </w:p>
                    </w:txbxContent>
                  </v:textbox>
                </v:roundrect>
                <v:shape id="直接箭头连接符 6" o:spid="_x0000_s1026" o:spt="32" type="#_x0000_t32" style="position:absolute;left:728980;top:1636395;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xx5arWAAAABQEAAA8AAAAAAAAA&#10;AQAgAAAAIgAAAGRycy9kb3ducmV2LnhtbFBLAQIUABQAAAAIAIdO4kD1YYhhEwIAAPwDAAAOAAAA&#10;AAAAAAEAIAAAACUBAABkcnMvZTJvRG9jLnhtbFBLBQYAAAAABgAGAFkBAACqBQAAAAA=&#10;">
                  <v:fill on="f" focussize="0,0"/>
                  <v:stroke color="#000000" joinstyle="round" endarrow="block"/>
                  <v:imagedata o:title=""/>
                  <o:lock v:ext="edit" aspectratio="f"/>
                </v:shape>
                <v:shape id="直接箭头连接符 7" o:spid="_x0000_s1026" o:spt="32" type="#_x0000_t32" style="position:absolute;left:1244600;top:1625600;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sceWq1gAAAAUBAAAPAAAAAAAAAAEAIAAA&#10;ACIAAABkcnMvZG93bnJldi54bWxQSwECFAAUAAAACACHTuJA8Mx9aw4CAAD9AwAADgAAAAAAAAAB&#10;ACAAAAAlAQAAZHJzL2Uyb0RvYy54bWxQSwUGAAAAAAYABgBZAQAApQUAAAAA&#10;">
                  <v:fill on="f" focussize="0,0"/>
                  <v:stroke color="#000000" joinstyle="round" endarrow="block"/>
                  <v:imagedata o:title=""/>
                  <o:lock v:ext="edit" aspectratio="f"/>
                </v:shape>
                <v:shape id="直接箭头连接符 8" o:spid="_x0000_s1026" o:spt="32" type="#_x0000_t32" style="position:absolute;left:1791335;top:1630680;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HHlqtYAAAAFAQAADwAAAAAAAAAB&#10;ACAAAAAiAAAAZHJzL2Rvd25yZXYueG1sUEsBAhQAFAAAAAgAh07iQP4N6eISAgAA/QMAAA4AAAAA&#10;AAAAAQAgAAAAJQEAAGRycy9lMm9Eb2MueG1sUEsFBgAAAAAGAAYAWQEAAKkFAAAAAA==&#10;">
                  <v:fill on="f" focussize="0,0"/>
                  <v:stroke color="#000000" joinstyle="round" endarrow="block"/>
                  <v:imagedata o:title=""/>
                  <o:lock v:ext="edit" aspectratio="f"/>
                </v:shape>
                <v:line id="直接连接符 54" o:spid="_x0000_s1026" o:spt="20" style="position:absolute;left:201295;top:1623060;flip:y;height:13335;width:4836795;" filled="f" stroked="t" coordsize="21600,21600" o:gfxdata="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vUBtQAAAAFAQAADwAAAAAAAAABACAAAAAiAAAAZHJzL2Rvd25y&#10;ZXYueG1sUEsBAhQAFAAAAAgAh07iQCHxV9ECAgAA3AMAAA4AAAAAAAAAAQAgAAAAIwEAAGRycy9l&#10;Mm9Eb2MueG1sUEsFBgAAAAAGAAYAWQEAAJcFAAAAAA==&#10;">
                  <v:fill on="f" focussize="0,0"/>
                  <v:stroke weight="1pt" color="#000000 [3204]" miterlimit="8" joinstyle="miter"/>
                  <v:imagedata o:title=""/>
                  <o:lock v:ext="edit" aspectratio="f"/>
                </v:line>
                <v:shape id="直接箭头连接符 55" o:spid="_x0000_s1026" o:spt="32" type="#_x0000_t32" style="position:absolute;left:3028315;top:1636395;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xx5arWAAAABQEAAA8AAAAAAAAA&#10;AQAgAAAAIgAAAGRycy9kb3ducmV2LnhtbFBLAQIUABQAAAAIAIdO4kBLI5O1EwIAAP4DAAAOAAAA&#10;AAAAAAEAIAAAACUBAABkcnMvZTJvRG9jLnhtbFBLBQYAAAAABgAGAFkBAACqBQAAAAA=&#10;">
                  <v:fill on="f" focussize="0,0"/>
                  <v:stroke color="#000000" joinstyle="round" endarrow="block"/>
                  <v:imagedata o:title=""/>
                  <o:lock v:ext="edit" aspectratio="f"/>
                </v:shape>
                <v:shape id="直接箭头连接符 56" o:spid="_x0000_s1026" o:spt="32" type="#_x0000_t32" style="position:absolute;left:2314575;top:1630680;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xx5arWAAAABQEAAA8AAAAAAAAA&#10;AQAgAAAAIgAAAGRycy9kb3ducmV2LnhtbFBLAQIUABQAAAAIAIdO4kC+433qEwIAAP4DAAAOAAAA&#10;AAAAAAEAIAAAACUBAABkcnMvZTJvRG9jLnhtbFBLBQYAAAAABgAGAFkBAACqBQAAAAA=&#10;">
                  <v:fill on="f" focussize="0,0"/>
                  <v:stroke color="#000000" joinstyle="round" endarrow="block"/>
                  <v:imagedata o:title=""/>
                  <o:lock v:ext="edit" aspectratio="f"/>
                </v:shape>
                <v:shape id="直接箭头连接符 57" o:spid="_x0000_s1026" o:spt="32" type="#_x0000_t32" style="position:absolute;left:3538855;top:1630680;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xx5arWAAAABQEAAA8AAAAAAAAA&#10;AQAgAAAAIgAAAGRycy9kb3ducmV2LnhtbFBLAQIUABQAAAAIAIdO4kC0NJruEwIAAP4DAAAOAAAA&#10;AAAAAAEAIAAAACUBAABkcnMvZTJvRG9jLnhtbFBLBQYAAAAABgAGAFkBAACqBQAAAAA=&#10;">
                  <v:fill on="f" focussize="0,0"/>
                  <v:stroke color="#000000" joinstyle="round" endarrow="block"/>
                  <v:imagedata o:title=""/>
                  <o:lock v:ext="edit" aspectratio="f"/>
                </v:shape>
                <v:shape id="直接箭头连接符 58" o:spid="_x0000_s1026" o:spt="32" type="#_x0000_t32" style="position:absolute;left:4064635;top:1635125;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sceWq1gAAAAUBAAAPAAAAAAAA&#10;AAEAIAAAACIAAABkcnMvZG93bnJldi54bWxQSwECFAAUAAAACACHTuJAHwqA7RQCAAD+AwAADgAA&#10;AAAAAAABACAAAAAlAQAAZHJzL2Uyb0RvYy54bWxQSwUGAAAAAAYABgBZAQAAqwUAAAAA&#10;">
                  <v:fill on="f" focussize="0,0"/>
                  <v:stroke color="#000000" joinstyle="round" endarrow="block"/>
                  <v:imagedata o:title=""/>
                  <o:lock v:ext="edit" aspectratio="f"/>
                </v:shape>
                <v:shape id="直接箭头连接符 59" o:spid="_x0000_s1026" o:spt="32" type="#_x0000_t32" style="position:absolute;left:4572000;top:1631315;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HHlqtYAAAAFAQAADwAAAAAA&#10;AAABACAAAAAiAAAAZHJzL2Rvd25yZXYueG1sUEsBAhQAFAAAAAgAh07iQNzFGrsVAgAA/gMAAA4A&#10;AAAAAAAAAQAgAAAAJQEAAGRycy9lMm9Eb2MueG1sUEsFBgAAAAAGAAYAWQEAAKwFAAAAAA==&#10;">
                  <v:fill on="f" focussize="0,0"/>
                  <v:stroke color="#000000" joinstyle="round" endarrow="block"/>
                  <v:imagedata o:title=""/>
                  <o:lock v:ext="edit" aspectratio="f"/>
                </v:shape>
                <v:shape id="直接箭头连接符 60" o:spid="_x0000_s1026" o:spt="32" type="#_x0000_t32" style="position:absolute;left:5041265;top:1624965;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sceWq1gAAAAUBAAAPAAAAAAAAAAEA&#10;IAAAACIAAABkcnMvZG93bnJldi54bWxQSwECFAAUAAAACACHTuJA6+68kxECAAD+AwAADgAAAAAA&#10;AAABACAAAAAlAQAAZHJzL2Uyb0RvYy54bWxQSwUGAAAAAAYABgBZAQAAqAUAAAAA&#10;">
                  <v:fill on="f" focussize="0,0"/>
                  <v:stroke color="#000000" joinstyle="round" endarrow="block"/>
                  <v:imagedata o:title=""/>
                  <o:lock v:ext="edit" aspectratio="f"/>
                </v:shape>
                <v:shape id="直接箭头连接符 61" o:spid="_x0000_s1026" o:spt="32" type="#_x0000_t32" style="position:absolute;left:2604770;top:1277620;flip:x;height:346075;width:3810;" filled="f" stroked="t" coordsize="21600,21600" o:gfxdata="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1a3wNMAAAAFAQAADwAAAAAAAAABACAAAAAiAAAAZHJzL2Rvd25yZXYueG1sUEsBAhQA&#10;FAAAAAgAh07iQHc2S6QwAgAAMgQAAA4AAAAAAAAAAQAgAAAAIgEAAGRycy9lMm9Eb2MueG1sUEsF&#10;BgAAAAAGAAYAWQEAAMQFAAAAAA==&#10;">
                  <v:fill on="f" focussize="0,0"/>
                  <v:stroke weight="1pt" color="#000000 [3204]" miterlimit="8" joinstyle="miter" endarrow="block"/>
                  <v:imagedata o:title=""/>
                  <o:lock v:ext="edit" aspectratio="f"/>
                </v:shape>
                <v:roundrect id="圆角矩形 1" o:spid="_x0000_s1026" o:spt="2" style="position:absolute;left:40640;top:1917065;height:1190625;width:361950;" fillcolor="#FFFFFF" filled="t" stroked="t" coordsize="21600,21600" arcsize="0.166666666666667" o:gfxdata="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gl4Cw1AAAAAUBAAAPAAAAAAAAAAEAIAAAACIAAABkcnMvZG93bnJldi54bWxQSwECFAAU&#10;AAAACACHTuJAsE150S4CAABiBAAADgAAAAAAAAABACAAAAAjAQAAZHJzL2Uyb0RvYy54bWxQSwUG&#10;AAAAAAYABgBZAQAAwwUAAAAA&#10;">
                  <v:fill on="t" focussize="0,0"/>
                  <v:stroke color="#000000" joinstyle="round"/>
                  <v:imagedata o:title=""/>
                  <o:lock v:ext="edit" aspectratio="f"/>
                  <v:textbox>
                    <w:txbxContent>
                      <w:p w14:paraId="0CEB38B5">
                        <w:pPr>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综合协调</w:t>
                        </w:r>
                        <w:r>
                          <w:rPr>
                            <w:rFonts w:hint="eastAsia" w:ascii="仿宋_GB2312" w:hAnsi="仿宋_GB2312" w:eastAsia="仿宋_GB2312" w:cs="仿宋_GB2312"/>
                            <w:color w:val="000000" w:themeColor="text1"/>
                            <w14:textFill>
                              <w14:solidFill>
                                <w14:schemeClr w14:val="tx1"/>
                              </w14:solidFill>
                            </w14:textFill>
                          </w:rPr>
                          <w:t>组</w:t>
                        </w:r>
                      </w:p>
                      <w:p w14:paraId="35593EE4">
                        <w:pPr>
                          <w:jc w:val="center"/>
                          <w:rPr>
                            <w:rFonts w:cs="Times New Roman"/>
                            <w:sz w:val="24"/>
                          </w:rPr>
                        </w:pPr>
                      </w:p>
                    </w:txbxContent>
                  </v:textbox>
                </v:roundrect>
                <v:shape id="直接箭头连接符 6" o:spid="_x0000_s1026" o:spt="32" type="#_x0000_t32" style="position:absolute;left:201295;top:1623060;height:294005;width:0;" filled="f" stroked="t" coordsize="21600,21600" o:gfxdata="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xx5arWAAAABQEAAA8AAAAAAAAAAQAg&#10;AAAAIgAAAGRycy9kb3ducmV2LnhtbFBLAQIUABQAAAAIAIdO4kBz4EOLEAIAAPwDAAAOAAAAAAAA&#10;AAEAIAAAACUBAABkcnMvZTJvRG9jLnhtbFBLBQYAAAAABgAGAFkBAACnBQAAAAA=&#10;">
                  <v:fill on="f" focussize="0,0"/>
                  <v:stroke color="#000000" joinstyle="round" endarrow="block"/>
                  <v:imagedata o:title=""/>
                  <o:lock v:ext="edit" aspectratio="f"/>
                </v:shape>
                <w10:wrap type="none"/>
                <w10:anchorlock/>
              </v:group>
            </w:pict>
          </mc:Fallback>
        </mc:AlternateContent>
      </w:r>
    </w:p>
    <w:p w14:paraId="72EAC1F2">
      <w:pPr>
        <w:keepNext w:val="0"/>
        <w:keepLines w:val="0"/>
        <w:pageBreakBefore w:val="0"/>
        <w:widowControl w:val="0"/>
        <w:shd w:val="clear"/>
        <w:kinsoku/>
        <w:wordWrap/>
        <w:overflowPunct/>
        <w:topLinePunct w:val="0"/>
        <w:bidi w:val="0"/>
        <w:adjustRightInd/>
        <w:snapToGrid/>
        <w:spacing w:line="560" w:lineRule="exact"/>
        <w:ind w:left="0" w:leftChars="0" w:right="0"/>
        <w:jc w:val="center"/>
        <w:rPr>
          <w:rFonts w:hint="default" w:ascii="Times New Roman" w:hAnsi="Times New Roman" w:eastAsia="方正仿宋_GBK" w:cs="Times New Roman"/>
          <w:b/>
          <w:bCs/>
          <w:color w:val="auto"/>
          <w:highlight w:val="none"/>
        </w:rPr>
      </w:pPr>
      <w:r>
        <w:rPr>
          <w:rFonts w:hint="default" w:ascii="Times New Roman" w:hAnsi="Times New Roman" w:eastAsia="方正仿宋_GBK" w:cs="Times New Roman"/>
          <w:b/>
          <w:bCs/>
          <w:color w:val="auto"/>
          <w:highlight w:val="none"/>
        </w:rPr>
        <w:t>图</w:t>
      </w:r>
      <w:r>
        <w:rPr>
          <w:rFonts w:hint="default" w:ascii="Times New Roman" w:hAnsi="Times New Roman" w:eastAsia="方正仿宋_GBK" w:cs="Times New Roman"/>
          <w:b/>
          <w:bCs/>
          <w:color w:val="auto"/>
          <w:highlight w:val="none"/>
          <w:lang w:val="en-US" w:eastAsia="zh-CN"/>
        </w:rPr>
        <w:t>2</w:t>
      </w:r>
      <w:r>
        <w:rPr>
          <w:rFonts w:hint="default" w:ascii="Times New Roman" w:hAnsi="Times New Roman" w:eastAsia="方正仿宋_GBK" w:cs="Times New Roman"/>
          <w:b/>
          <w:bCs/>
          <w:color w:val="auto"/>
          <w:highlight w:val="none"/>
        </w:rPr>
        <w:t>.1-1 应急救援指挥体系</w:t>
      </w:r>
    </w:p>
    <w:p w14:paraId="4CB45DBF">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79" w:name="_Toc28718"/>
      <w:bookmarkStart w:id="80" w:name="_Toc2739"/>
      <w:bookmarkStart w:id="81" w:name="_Toc1265038971"/>
      <w:r>
        <w:rPr>
          <w:rFonts w:hint="default" w:ascii="Times New Roman" w:hAnsi="Times New Roman" w:eastAsia="楷体" w:cs="楷体"/>
          <w:color w:val="auto"/>
          <w:highlight w:val="none"/>
          <w:lang w:val="en-US" w:eastAsia="zh-CN"/>
        </w:rPr>
        <w:t>2</w:t>
      </w:r>
      <w:r>
        <w:rPr>
          <w:rFonts w:hint="default" w:ascii="Times New Roman" w:hAnsi="Times New Roman" w:eastAsia="楷体" w:cs="楷体"/>
          <w:color w:val="auto"/>
          <w:highlight w:val="none"/>
        </w:rPr>
        <w:t>.2</w:t>
      </w:r>
      <w:r>
        <w:rPr>
          <w:rFonts w:hint="default" w:ascii="Times New Roman" w:hAnsi="Times New Roman" w:eastAsia="楷体" w:cs="楷体"/>
          <w:color w:val="auto"/>
          <w:highlight w:val="none"/>
          <w:lang w:val="en-US" w:eastAsia="zh-CN"/>
        </w:rPr>
        <w:t xml:space="preserve"> </w:t>
      </w:r>
      <w:r>
        <w:rPr>
          <w:rFonts w:hint="default" w:ascii="Times New Roman" w:hAnsi="Times New Roman" w:eastAsia="楷体" w:cs="楷体"/>
          <w:color w:val="auto"/>
          <w:highlight w:val="none"/>
        </w:rPr>
        <w:t>区应急指挥部及职责</w:t>
      </w:r>
      <w:bookmarkEnd w:id="79"/>
      <w:bookmarkEnd w:id="80"/>
      <w:bookmarkEnd w:id="81"/>
    </w:p>
    <w:p w14:paraId="4F29106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区应急指挥部设总指挥1名，副总指挥5名，区有关单位任成员单位，统一领导区应急指挥部工作。成员如下：</w:t>
      </w:r>
    </w:p>
    <w:p w14:paraId="23D7B98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总 指 挥：区管委会分管交通工作的副主任或指定的其他区管委会领导</w:t>
      </w:r>
    </w:p>
    <w:p w14:paraId="63C36B9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副总指挥：</w:t>
      </w:r>
      <w:r>
        <w:rPr>
          <w:rFonts w:hint="eastAsia" w:ascii="Times New Roman" w:hAnsi="Times New Roman" w:eastAsia="仿宋_GB2312" w:cs="仿宋_GB2312"/>
          <w:lang w:eastAsia="zh-CN"/>
        </w:rPr>
        <w:t>区综合办公室（</w:t>
      </w:r>
      <w:r>
        <w:rPr>
          <w:rFonts w:hint="default" w:ascii="Times New Roman" w:hAnsi="Times New Roman" w:eastAsia="仿宋_GB2312" w:cs="仿宋_GB2312"/>
        </w:rPr>
        <w:t>宣传统战办公室</w:t>
      </w:r>
      <w:r>
        <w:rPr>
          <w:rFonts w:hint="eastAsia" w:ascii="Times New Roman" w:hAnsi="Times New Roman" w:eastAsia="仿宋_GB2312" w:cs="仿宋_GB2312"/>
          <w:lang w:eastAsia="zh-CN"/>
        </w:rPr>
        <w:t>）</w:t>
      </w:r>
      <w:r>
        <w:rPr>
          <w:rFonts w:hint="default" w:ascii="Times New Roman" w:hAnsi="Times New Roman" w:eastAsia="仿宋_GB2312" w:cs="仿宋_GB2312"/>
        </w:rPr>
        <w:t>副主任、区应急管理局局长、区交通运输和海洋经济局局长、</w:t>
      </w: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副局长、区消防救援大队大队长。</w:t>
      </w:r>
    </w:p>
    <w:p w14:paraId="5AA7F47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成员单位：区消防救援大队、区应急管理局、</w:t>
      </w: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、区交通运输和海洋经济局、区生态环境分局、区教育文化卫生健康局、区市场监督管理局、区石化能源产业局、区社会事务管理局、区城乡建设和综合执法局、</w:t>
      </w:r>
      <w:r>
        <w:rPr>
          <w:rFonts w:hint="eastAsia" w:ascii="Times New Roman" w:hAnsi="Times New Roman" w:eastAsia="仿宋_GB2312" w:cs="仿宋_GB2312"/>
          <w:lang w:eastAsia="zh-CN"/>
        </w:rPr>
        <w:t>大亚湾供电局</w:t>
      </w:r>
      <w:r>
        <w:rPr>
          <w:rFonts w:hint="default" w:ascii="Times New Roman" w:hAnsi="Times New Roman" w:eastAsia="仿宋_GB2312" w:cs="仿宋_GB2312"/>
        </w:rPr>
        <w:t>、属地街道办、惠州大亚湾石化应急管理有限公司等。</w:t>
      </w:r>
    </w:p>
    <w:p w14:paraId="21C489D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区应急指挥部主要职责：</w:t>
      </w:r>
    </w:p>
    <w:p w14:paraId="019D53A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统一指挥、领导应急处置工作</w:t>
      </w:r>
      <w:r>
        <w:rPr>
          <w:rFonts w:hint="eastAsia" w:ascii="Times New Roman" w:hAnsi="Times New Roman" w:eastAsia="仿宋_GB2312" w:cs="仿宋_GB2312"/>
          <w:lang w:eastAsia="zh-CN"/>
        </w:rPr>
        <w:t>；</w:t>
      </w:r>
    </w:p>
    <w:p w14:paraId="0716464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负责启动区级应急救援预案，做出应急救援决策</w:t>
      </w:r>
      <w:r>
        <w:rPr>
          <w:rFonts w:hint="eastAsia" w:ascii="Times New Roman" w:hAnsi="Times New Roman" w:eastAsia="仿宋_GB2312" w:cs="仿宋_GB2312"/>
          <w:lang w:eastAsia="zh-CN"/>
        </w:rPr>
        <w:t>；</w:t>
      </w:r>
    </w:p>
    <w:p w14:paraId="1A9FCB3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指挥、协调有关部门开展应急救援工作</w:t>
      </w:r>
      <w:r>
        <w:rPr>
          <w:rFonts w:hint="eastAsia" w:ascii="Times New Roman" w:hAnsi="Times New Roman" w:eastAsia="仿宋_GB2312" w:cs="仿宋_GB2312"/>
          <w:lang w:eastAsia="zh-CN"/>
        </w:rPr>
        <w:t>；</w:t>
      </w:r>
    </w:p>
    <w:p w14:paraId="27AF07C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负责对事故应急工作进行督查和指导</w:t>
      </w:r>
      <w:r>
        <w:rPr>
          <w:rFonts w:hint="eastAsia" w:ascii="Times New Roman" w:hAnsi="Times New Roman" w:eastAsia="仿宋_GB2312" w:cs="仿宋_GB2312"/>
          <w:lang w:eastAsia="zh-CN"/>
        </w:rPr>
        <w:t>；</w:t>
      </w:r>
    </w:p>
    <w:p w14:paraId="401C61F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审定发布事故应急救援信息</w:t>
      </w:r>
      <w:r>
        <w:rPr>
          <w:rFonts w:hint="eastAsia" w:ascii="Times New Roman" w:hAnsi="Times New Roman" w:eastAsia="仿宋_GB2312" w:cs="仿宋_GB2312"/>
          <w:lang w:eastAsia="zh-CN"/>
        </w:rPr>
        <w:t>；</w:t>
      </w:r>
    </w:p>
    <w:p w14:paraId="20C8302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6</w:t>
      </w:r>
      <w:r>
        <w:rPr>
          <w:rFonts w:hint="eastAsia" w:ascii="Times New Roman" w:hAnsi="Times New Roman" w:eastAsia="仿宋_GB2312" w:cs="仿宋_GB2312"/>
          <w:lang w:eastAsia="zh-CN"/>
        </w:rPr>
        <w:t>）</w:t>
      </w:r>
      <w:r>
        <w:rPr>
          <w:rFonts w:hint="default" w:ascii="Times New Roman" w:hAnsi="Times New Roman" w:eastAsia="仿宋_GB2312" w:cs="仿宋_GB2312"/>
        </w:rPr>
        <w:t>根据事故发展态势，报请上级人民政府启动更高级别响应</w:t>
      </w:r>
      <w:r>
        <w:rPr>
          <w:rFonts w:hint="eastAsia" w:ascii="Times New Roman" w:hAnsi="Times New Roman" w:eastAsia="仿宋_GB2312" w:cs="仿宋_GB2312"/>
          <w:lang w:eastAsia="zh-CN"/>
        </w:rPr>
        <w:t>；</w:t>
      </w:r>
    </w:p>
    <w:p w14:paraId="2DE2E46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7</w:t>
      </w:r>
      <w:r>
        <w:rPr>
          <w:rFonts w:hint="eastAsia" w:ascii="Times New Roman" w:hAnsi="Times New Roman" w:eastAsia="仿宋_GB2312" w:cs="仿宋_GB2312"/>
          <w:lang w:eastAsia="zh-CN"/>
        </w:rPr>
        <w:t>）</w:t>
      </w:r>
      <w:r>
        <w:rPr>
          <w:rFonts w:hint="default" w:ascii="Times New Roman" w:hAnsi="Times New Roman" w:eastAsia="仿宋_GB2312" w:cs="仿宋_GB2312"/>
        </w:rPr>
        <w:t>负责发布或执行解除应急状态的指令。</w:t>
      </w:r>
    </w:p>
    <w:p w14:paraId="3036160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bookmarkStart w:id="82" w:name="_Toc29332"/>
      <w:bookmarkStart w:id="83" w:name="_Toc20031"/>
      <w:bookmarkStart w:id="84" w:name="_Toc7239"/>
      <w:r>
        <w:rPr>
          <w:rFonts w:hint="default" w:ascii="Times New Roman" w:hAnsi="Times New Roman" w:eastAsia="仿宋_GB2312" w:cs="仿宋_GB2312"/>
        </w:rPr>
        <w:t>总指挥职责：</w:t>
      </w:r>
      <w:bookmarkEnd w:id="82"/>
      <w:bookmarkEnd w:id="83"/>
      <w:bookmarkEnd w:id="84"/>
    </w:p>
    <w:p w14:paraId="623F316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指挥协调区</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事故应急救援工作</w:t>
      </w:r>
      <w:r>
        <w:rPr>
          <w:rFonts w:hint="eastAsia" w:ascii="Times New Roman" w:hAnsi="Times New Roman" w:eastAsia="仿宋_GB2312" w:cs="仿宋_GB2312"/>
          <w:lang w:eastAsia="zh-CN"/>
        </w:rPr>
        <w:t>；</w:t>
      </w:r>
    </w:p>
    <w:p w14:paraId="6235593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宣布启动区</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事故应急预案，批准重大应急处置决策</w:t>
      </w:r>
      <w:r>
        <w:rPr>
          <w:rFonts w:hint="eastAsia" w:ascii="Times New Roman" w:hAnsi="Times New Roman" w:eastAsia="仿宋_GB2312" w:cs="仿宋_GB2312"/>
          <w:lang w:eastAsia="zh-CN"/>
        </w:rPr>
        <w:t>；</w:t>
      </w:r>
    </w:p>
    <w:p w14:paraId="32D50BB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负责向上级汇报或请求上级有关单位的增援</w:t>
      </w:r>
      <w:r>
        <w:rPr>
          <w:rFonts w:hint="eastAsia" w:ascii="Times New Roman" w:hAnsi="Times New Roman" w:eastAsia="仿宋_GB2312" w:cs="仿宋_GB2312"/>
          <w:lang w:eastAsia="zh-CN"/>
        </w:rPr>
        <w:t>；</w:t>
      </w:r>
    </w:p>
    <w:p w14:paraId="0C56B12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负责调动专业专家参与应急救援指挥决策，根据专家建议决定应急响应等级。</w:t>
      </w:r>
    </w:p>
    <w:p w14:paraId="0FD7AF2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bookmarkStart w:id="85" w:name="_Toc8829"/>
      <w:bookmarkStart w:id="86" w:name="_Toc25356"/>
      <w:bookmarkStart w:id="87" w:name="_Toc32562"/>
      <w:r>
        <w:rPr>
          <w:rFonts w:hint="default" w:ascii="Times New Roman" w:hAnsi="Times New Roman" w:eastAsia="仿宋_GB2312" w:cs="仿宋_GB2312"/>
        </w:rPr>
        <w:t>副总指挥职责：</w:t>
      </w:r>
      <w:bookmarkEnd w:id="85"/>
      <w:bookmarkEnd w:id="86"/>
      <w:bookmarkEnd w:id="87"/>
    </w:p>
    <w:p w14:paraId="1ADA7DF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）区综合办公室</w:t>
      </w:r>
      <w:r>
        <w:rPr>
          <w:rFonts w:hint="default" w:ascii="Times New Roman" w:hAnsi="Times New Roman" w:eastAsia="仿宋_GB2312" w:cs="仿宋_GB2312"/>
        </w:rPr>
        <w:t>副主任负责协助总指挥做好全面组织协调工作。</w:t>
      </w:r>
    </w:p>
    <w:p w14:paraId="2CAEB2C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区应急管理局局长负责协助总指挥做好现场应急指挥工作，组织有关部门按职责分工开展应急处置</w:t>
      </w:r>
      <w:r>
        <w:rPr>
          <w:rFonts w:hint="eastAsia" w:ascii="Times New Roman" w:hAnsi="Times New Roman" w:eastAsia="仿宋_GB2312" w:cs="仿宋_GB2312"/>
          <w:lang w:eastAsia="zh-CN"/>
        </w:rPr>
        <w:t>；</w:t>
      </w:r>
    </w:p>
    <w:p w14:paraId="3536418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区交通运输和海洋经济局局长负责组织指挥事故现场危险货物的转运、抢险救援物资和人员的应急运输</w:t>
      </w:r>
      <w:r>
        <w:rPr>
          <w:rFonts w:hint="eastAsia" w:ascii="Times New Roman" w:hAnsi="Times New Roman" w:eastAsia="仿宋_GB2312" w:cs="仿宋_GB2312"/>
          <w:lang w:eastAsia="zh-CN"/>
        </w:rPr>
        <w:t>；</w:t>
      </w:r>
    </w:p>
    <w:p w14:paraId="1BF28B2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副局长负责组织指挥事故现场警戒、交通管制、治安管理</w:t>
      </w:r>
      <w:r>
        <w:rPr>
          <w:rFonts w:hint="eastAsia" w:ascii="Times New Roman" w:hAnsi="Times New Roman" w:eastAsia="仿宋_GB2312" w:cs="仿宋_GB2312"/>
          <w:lang w:eastAsia="zh-CN"/>
        </w:rPr>
        <w:t>；</w:t>
      </w:r>
    </w:p>
    <w:p w14:paraId="0A77534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区消防救援大队大队长负责组织指挥事故现场综合施救、险情稳控。</w:t>
      </w:r>
    </w:p>
    <w:p w14:paraId="5DEEE3E3">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88" w:name="_Toc31998"/>
      <w:bookmarkStart w:id="89" w:name="_Toc553807323"/>
      <w:bookmarkStart w:id="90" w:name="_Toc2757"/>
      <w:r>
        <w:rPr>
          <w:rFonts w:hint="default" w:ascii="Times New Roman" w:hAnsi="Times New Roman" w:eastAsia="楷体" w:cs="楷体"/>
          <w:color w:val="auto"/>
          <w:highlight w:val="none"/>
          <w:lang w:val="en-US" w:eastAsia="zh-CN"/>
        </w:rPr>
        <w:t>2</w:t>
      </w:r>
      <w:r>
        <w:rPr>
          <w:rFonts w:hint="default" w:ascii="Times New Roman" w:hAnsi="Times New Roman" w:eastAsia="楷体" w:cs="楷体"/>
          <w:color w:val="auto"/>
          <w:highlight w:val="none"/>
        </w:rPr>
        <w:t>.3</w:t>
      </w:r>
      <w:r>
        <w:rPr>
          <w:rFonts w:hint="default" w:ascii="Times New Roman" w:hAnsi="Times New Roman" w:eastAsia="楷体" w:cs="楷体"/>
          <w:color w:val="auto"/>
          <w:highlight w:val="none"/>
          <w:lang w:val="en-US" w:eastAsia="zh-CN"/>
        </w:rPr>
        <w:t xml:space="preserve"> </w:t>
      </w:r>
      <w:r>
        <w:rPr>
          <w:rFonts w:hint="default" w:ascii="Times New Roman" w:hAnsi="Times New Roman" w:eastAsia="楷体" w:cs="楷体"/>
          <w:color w:val="auto"/>
          <w:highlight w:val="none"/>
        </w:rPr>
        <w:t>区应急指挥部办公室及职责</w:t>
      </w:r>
      <w:bookmarkEnd w:id="88"/>
      <w:bookmarkEnd w:id="89"/>
      <w:bookmarkEnd w:id="90"/>
    </w:p>
    <w:p w14:paraId="4DD7352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区应急指挥部下设</w:t>
      </w:r>
      <w:r>
        <w:rPr>
          <w:rFonts w:hint="default" w:ascii="Times New Roman" w:hAnsi="Times New Roman" w:eastAsia="仿宋_GB2312" w:cs="仿宋_GB2312"/>
          <w:lang w:val="en-US" w:eastAsia="zh-CN"/>
        </w:rPr>
        <w:t>危险货物道路运输</w:t>
      </w:r>
      <w:r>
        <w:rPr>
          <w:rFonts w:hint="default" w:ascii="Times New Roman" w:hAnsi="Times New Roman" w:eastAsia="仿宋_GB2312" w:cs="仿宋_GB2312"/>
        </w:rPr>
        <w:t>应急指挥部办公室,办公室</w:t>
      </w:r>
      <w:r>
        <w:rPr>
          <w:rFonts w:hint="eastAsia" w:ascii="Times New Roman" w:hAnsi="Times New Roman" w:eastAsia="仿宋_GB2312" w:cs="仿宋_GB2312"/>
          <w:lang w:eastAsia="zh-CN"/>
        </w:rPr>
        <w:t>（</w:t>
      </w:r>
      <w:r>
        <w:rPr>
          <w:rFonts w:hint="default" w:ascii="Times New Roman" w:hAnsi="Times New Roman" w:eastAsia="仿宋_GB2312" w:cs="仿宋_GB2312"/>
        </w:rPr>
        <w:t>非常设机构</w:t>
      </w:r>
      <w:r>
        <w:rPr>
          <w:rFonts w:hint="eastAsia" w:ascii="Times New Roman" w:hAnsi="Times New Roman" w:eastAsia="仿宋_GB2312" w:cs="仿宋_GB2312"/>
          <w:lang w:eastAsia="zh-CN"/>
        </w:rPr>
        <w:t>）</w:t>
      </w:r>
      <w:r>
        <w:rPr>
          <w:rFonts w:hint="default" w:ascii="Times New Roman" w:hAnsi="Times New Roman" w:eastAsia="仿宋_GB2312" w:cs="仿宋_GB2312"/>
        </w:rPr>
        <w:t>设在区交通运输和海洋经济局，视情况可提级设置在区应急管理局</w:t>
      </w:r>
      <w:r>
        <w:rPr>
          <w:rFonts w:hint="eastAsia" w:ascii="Times New Roman" w:hAnsi="Times New Roman" w:eastAsia="仿宋_GB2312" w:cs="仿宋_GB2312"/>
          <w:lang w:eastAsia="zh-CN"/>
        </w:rPr>
        <w:t>（</w:t>
      </w:r>
      <w:r>
        <w:rPr>
          <w:rFonts w:hint="default" w:ascii="Times New Roman" w:hAnsi="Times New Roman" w:eastAsia="仿宋_GB2312" w:cs="仿宋_GB2312"/>
        </w:rPr>
        <w:t>区应急指挥中心</w:t>
      </w:r>
      <w:r>
        <w:rPr>
          <w:rFonts w:hint="eastAsia" w:ascii="Times New Roman" w:hAnsi="Times New Roman" w:eastAsia="仿宋_GB2312" w:cs="仿宋_GB2312"/>
          <w:lang w:eastAsia="zh-CN"/>
        </w:rPr>
        <w:t>）</w:t>
      </w:r>
      <w:r>
        <w:rPr>
          <w:rFonts w:hint="default" w:ascii="Times New Roman" w:hAnsi="Times New Roman" w:eastAsia="仿宋_GB2312" w:cs="仿宋_GB2312"/>
        </w:rPr>
        <w:t>，</w:t>
      </w:r>
      <w:r>
        <w:rPr>
          <w:rFonts w:hint="default" w:ascii="Times New Roman" w:hAnsi="Times New Roman" w:eastAsia="仿宋_GB2312" w:cs="仿宋_GB2312"/>
          <w:lang w:val="en-US" w:eastAsia="zh-CN"/>
        </w:rPr>
        <w:t>指挥部办公室主任由牵头处置部门相关领导担任</w:t>
      </w:r>
      <w:r>
        <w:rPr>
          <w:rFonts w:hint="eastAsia" w:ascii="Times New Roman" w:hAnsi="Times New Roman" w:eastAsia="仿宋_GB2312" w:cs="仿宋_GB2312"/>
          <w:lang w:eastAsia="zh-CN"/>
        </w:rPr>
        <w:t>（</w:t>
      </w:r>
      <w:r>
        <w:rPr>
          <w:rFonts w:hint="default" w:ascii="Times New Roman" w:hAnsi="Times New Roman" w:eastAsia="仿宋_GB2312" w:cs="仿宋_GB2312"/>
        </w:rPr>
        <w:t>外出期间，由区管委会指定代理人负责</w:t>
      </w:r>
      <w:r>
        <w:rPr>
          <w:rFonts w:hint="eastAsia" w:ascii="Times New Roman" w:hAnsi="Times New Roman" w:eastAsia="仿宋_GB2312" w:cs="仿宋_GB2312"/>
          <w:lang w:eastAsia="zh-CN"/>
        </w:rPr>
        <w:t>）</w:t>
      </w:r>
      <w:r>
        <w:rPr>
          <w:rFonts w:hint="default" w:ascii="Times New Roman" w:hAnsi="Times New Roman" w:eastAsia="仿宋_GB2312" w:cs="仿宋_GB2312"/>
        </w:rPr>
        <w:t>，区交通运输和海洋经济局、区应急管理局负责同志担任副主任</w:t>
      </w:r>
      <w:r>
        <w:rPr>
          <w:rFonts w:hint="eastAsia" w:ascii="Times New Roman" w:hAnsi="Times New Roman" w:eastAsia="仿宋_GB2312" w:cs="仿宋_GB2312"/>
          <w:lang w:eastAsia="zh-CN"/>
        </w:rPr>
        <w:t>（</w:t>
      </w:r>
      <w:r>
        <w:rPr>
          <w:rFonts w:hint="default" w:ascii="Times New Roman" w:hAnsi="Times New Roman" w:eastAsia="仿宋_GB2312" w:cs="仿宋_GB2312"/>
        </w:rPr>
        <w:t>必要时，由指挥部另行增加安排有关部门负责同志担任副主任</w:t>
      </w:r>
      <w:r>
        <w:rPr>
          <w:rFonts w:hint="eastAsia" w:ascii="Times New Roman" w:hAnsi="Times New Roman" w:eastAsia="仿宋_GB2312" w:cs="仿宋_GB2312"/>
          <w:lang w:eastAsia="zh-CN"/>
        </w:rPr>
        <w:t>）</w:t>
      </w:r>
      <w:r>
        <w:rPr>
          <w:rFonts w:hint="default" w:ascii="Times New Roman" w:hAnsi="Times New Roman" w:eastAsia="仿宋_GB2312" w:cs="仿宋_GB2312"/>
        </w:rPr>
        <w:t>，主要负责区应急指挥部的日常事务处理。发生区级可控的一般生产安全事故时，区应急指挥部办公室可在事故发生地现场附近安全地点就近设置，与现场指挥部可联署办公。</w:t>
      </w:r>
    </w:p>
    <w:p w14:paraId="18583CA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区应急指挥部办公室主要职责</w:t>
      </w:r>
      <w:r>
        <w:rPr>
          <w:rFonts w:hint="default" w:ascii="Times New Roman" w:hAnsi="Times New Roman" w:eastAsia="仿宋_GB2312" w:cs="仿宋_GB2312"/>
          <w:lang w:eastAsia="zh-CN"/>
        </w:rPr>
        <w:t>：</w:t>
      </w:r>
    </w:p>
    <w:p w14:paraId="550EB40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研判事故信息，为区应急指挥部提供应急救援决策服务</w:t>
      </w:r>
      <w:r>
        <w:rPr>
          <w:rFonts w:hint="eastAsia" w:ascii="Times New Roman" w:hAnsi="Times New Roman" w:eastAsia="仿宋_GB2312" w:cs="仿宋_GB2312"/>
          <w:lang w:eastAsia="zh-CN"/>
        </w:rPr>
        <w:t>；</w:t>
      </w:r>
    </w:p>
    <w:p w14:paraId="3D2077B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接报事故信息后，跟踪事态发展，及时向区应急指挥部报告事故具体信息，提请区应急指挥部启动本预案</w:t>
      </w:r>
      <w:r>
        <w:rPr>
          <w:rFonts w:hint="eastAsia" w:ascii="Times New Roman" w:hAnsi="Times New Roman" w:eastAsia="仿宋_GB2312" w:cs="仿宋_GB2312"/>
          <w:lang w:eastAsia="zh-CN"/>
        </w:rPr>
        <w:t>；</w:t>
      </w:r>
    </w:p>
    <w:p w14:paraId="06C945F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组织落实区应急指挥部决定，协调、调动成员单位，开展事故应急救援相关工作</w:t>
      </w:r>
      <w:r>
        <w:rPr>
          <w:rFonts w:hint="eastAsia" w:ascii="Times New Roman" w:hAnsi="Times New Roman" w:eastAsia="仿宋_GB2312" w:cs="仿宋_GB2312"/>
          <w:lang w:eastAsia="zh-CN"/>
        </w:rPr>
        <w:t>；</w:t>
      </w:r>
    </w:p>
    <w:p w14:paraId="1D2D575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协调调动救援抢险应急物资及装备</w:t>
      </w:r>
      <w:r>
        <w:rPr>
          <w:rFonts w:hint="eastAsia" w:ascii="Times New Roman" w:hAnsi="Times New Roman" w:eastAsia="仿宋_GB2312" w:cs="仿宋_GB2312"/>
          <w:lang w:eastAsia="zh-CN"/>
        </w:rPr>
        <w:t>；</w:t>
      </w:r>
    </w:p>
    <w:p w14:paraId="194E9DC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分析汇总事故涉险区域人口数量、脆弱人群数量、疏散措施及疏散情况等，及时向区应急指挥部报告</w:t>
      </w:r>
      <w:r>
        <w:rPr>
          <w:rFonts w:hint="eastAsia" w:ascii="Times New Roman" w:hAnsi="Times New Roman" w:eastAsia="仿宋_GB2312" w:cs="仿宋_GB2312"/>
          <w:lang w:eastAsia="zh-CN"/>
        </w:rPr>
        <w:t>；</w:t>
      </w:r>
    </w:p>
    <w:p w14:paraId="71EF439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6</w:t>
      </w:r>
      <w:r>
        <w:rPr>
          <w:rFonts w:hint="eastAsia" w:ascii="Times New Roman" w:hAnsi="Times New Roman" w:eastAsia="仿宋_GB2312" w:cs="仿宋_GB2312"/>
          <w:lang w:eastAsia="zh-CN"/>
        </w:rPr>
        <w:t>）</w:t>
      </w:r>
      <w:r>
        <w:rPr>
          <w:rFonts w:hint="default" w:ascii="Times New Roman" w:hAnsi="Times New Roman" w:eastAsia="仿宋_GB2312" w:cs="仿宋_GB2312"/>
        </w:rPr>
        <w:t>及时办理区应急指挥部领导交办的各项任务。</w:t>
      </w:r>
    </w:p>
    <w:p w14:paraId="4C6FF13E">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楷体" w:cs="楷体"/>
          <w:color w:val="auto"/>
          <w:highlight w:val="none"/>
          <w:lang w:eastAsia="zh-CN"/>
        </w:rPr>
      </w:pPr>
      <w:bookmarkStart w:id="91" w:name="_Toc22730"/>
      <w:bookmarkStart w:id="92" w:name="_Toc9019"/>
      <w:bookmarkStart w:id="93" w:name="_Toc2108173354"/>
      <w:r>
        <w:rPr>
          <w:rFonts w:hint="default" w:ascii="Times New Roman" w:hAnsi="Times New Roman" w:eastAsia="楷体" w:cs="楷体"/>
          <w:color w:val="auto"/>
          <w:highlight w:val="none"/>
          <w:lang w:val="en-US" w:eastAsia="zh-CN"/>
        </w:rPr>
        <w:t>2</w:t>
      </w:r>
      <w:r>
        <w:rPr>
          <w:rFonts w:hint="default" w:ascii="Times New Roman" w:hAnsi="Times New Roman" w:eastAsia="楷体" w:cs="楷体"/>
          <w:color w:val="auto"/>
          <w:highlight w:val="none"/>
        </w:rPr>
        <w:t>.4</w:t>
      </w:r>
      <w:r>
        <w:rPr>
          <w:rFonts w:hint="default" w:ascii="Times New Roman" w:hAnsi="Times New Roman" w:eastAsia="楷体" w:cs="楷体"/>
          <w:color w:val="auto"/>
          <w:highlight w:val="none"/>
          <w:lang w:val="en-US" w:eastAsia="zh-CN"/>
        </w:rPr>
        <w:t xml:space="preserve"> </w:t>
      </w:r>
      <w:r>
        <w:rPr>
          <w:rFonts w:hint="default" w:ascii="Times New Roman" w:hAnsi="Times New Roman" w:eastAsia="楷体" w:cs="楷体"/>
          <w:color w:val="auto"/>
          <w:highlight w:val="none"/>
        </w:rPr>
        <w:t>成员单位职责分工</w:t>
      </w:r>
      <w:r>
        <w:rPr>
          <w:rFonts w:hint="eastAsia" w:ascii="Times New Roman" w:hAnsi="Times New Roman" w:eastAsia="仿宋_GB2312" w:cs="楷体"/>
          <w:color w:val="auto"/>
          <w:highlight w:val="none"/>
          <w:lang w:eastAsia="zh-CN"/>
        </w:rPr>
        <w:t>（</w:t>
      </w:r>
      <w:r>
        <w:rPr>
          <w:rFonts w:hint="default" w:ascii="Times New Roman" w:hAnsi="Times New Roman" w:eastAsia="楷体" w:cs="楷体"/>
          <w:color w:val="auto"/>
          <w:highlight w:val="none"/>
        </w:rPr>
        <w:t>见附</w:t>
      </w:r>
      <w:r>
        <w:rPr>
          <w:rFonts w:hint="eastAsia" w:ascii="Times New Roman" w:hAnsi="Times New Roman" w:eastAsia="楷体" w:cs="楷体"/>
          <w:color w:val="auto"/>
          <w:highlight w:val="none"/>
          <w:lang w:val="en-US" w:eastAsia="zh-CN"/>
        </w:rPr>
        <w:t>件</w:t>
      </w:r>
      <w:r>
        <w:rPr>
          <w:rFonts w:hint="default" w:ascii="Times New Roman" w:hAnsi="Times New Roman" w:eastAsia="楷体" w:cs="楷体"/>
          <w:color w:val="auto"/>
          <w:highlight w:val="none"/>
        </w:rPr>
        <w:t>1</w:t>
      </w:r>
      <w:bookmarkEnd w:id="91"/>
      <w:bookmarkEnd w:id="92"/>
      <w:r>
        <w:rPr>
          <w:rFonts w:hint="eastAsia" w:ascii="Times New Roman" w:hAnsi="Times New Roman" w:eastAsia="仿宋_GB2312" w:cs="楷体"/>
          <w:color w:val="auto"/>
          <w:highlight w:val="none"/>
          <w:lang w:eastAsia="zh-CN"/>
        </w:rPr>
        <w:t>）</w:t>
      </w:r>
      <w:bookmarkEnd w:id="93"/>
    </w:p>
    <w:p w14:paraId="05AB5C02">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94" w:name="_Toc6554"/>
      <w:bookmarkStart w:id="95" w:name="_Toc20367"/>
      <w:bookmarkStart w:id="96" w:name="_Toc705123893"/>
      <w:r>
        <w:rPr>
          <w:rFonts w:hint="default" w:ascii="Times New Roman" w:hAnsi="Times New Roman" w:eastAsia="楷体" w:cs="楷体"/>
          <w:color w:val="auto"/>
          <w:highlight w:val="none"/>
          <w:lang w:val="en-US" w:eastAsia="zh-CN"/>
        </w:rPr>
        <w:t>2</w:t>
      </w:r>
      <w:r>
        <w:rPr>
          <w:rFonts w:hint="default" w:ascii="Times New Roman" w:hAnsi="Times New Roman" w:eastAsia="楷体" w:cs="楷体"/>
          <w:color w:val="auto"/>
          <w:highlight w:val="none"/>
        </w:rPr>
        <w:t>.5</w:t>
      </w:r>
      <w:r>
        <w:rPr>
          <w:rFonts w:hint="default" w:ascii="Times New Roman" w:hAnsi="Times New Roman" w:eastAsia="楷体" w:cs="楷体"/>
          <w:color w:val="auto"/>
          <w:highlight w:val="none"/>
          <w:lang w:val="en-US" w:eastAsia="zh-CN"/>
        </w:rPr>
        <w:t xml:space="preserve"> </w:t>
      </w:r>
      <w:r>
        <w:rPr>
          <w:rFonts w:hint="default" w:ascii="Times New Roman" w:hAnsi="Times New Roman" w:eastAsia="楷体" w:cs="楷体"/>
          <w:color w:val="auto"/>
          <w:highlight w:val="none"/>
        </w:rPr>
        <w:t>现场指挥部及职责</w:t>
      </w:r>
      <w:bookmarkEnd w:id="94"/>
      <w:bookmarkEnd w:id="95"/>
      <w:bookmarkEnd w:id="96"/>
    </w:p>
    <w:p w14:paraId="2C6C652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根据应急处置工作实际需要，由区应急指挥部牵头，组建由区管委会及有关部门负责人、应急救援专家、应急救援队伍负责人、事发单位负责人等人员组成的应急救援现场指挥部，负责统一指挥和协调现场应急处置工作。现场指挥部实行现场指挥官负责制。现场指挥官负责现场决策和指挥工作，指挥调度现场应急救援队伍和应急资源，依职权调拨或申请调拨应急资金。</w:t>
      </w:r>
    </w:p>
    <w:p w14:paraId="483D677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应急救援队伍主要包括国家危险化学品应急救援惠州队</w:t>
      </w:r>
      <w:r>
        <w:rPr>
          <w:rFonts w:hint="eastAsia" w:ascii="Times New Roman" w:hAnsi="Times New Roman" w:eastAsia="仿宋_GB2312" w:cs="仿宋_GB2312"/>
          <w:lang w:eastAsia="zh-CN"/>
        </w:rPr>
        <w:t>（</w:t>
      </w:r>
      <w:r>
        <w:rPr>
          <w:rFonts w:hint="default" w:ascii="Times New Roman" w:hAnsi="Times New Roman" w:eastAsia="仿宋_GB2312" w:cs="仿宋_GB2312"/>
        </w:rPr>
        <w:t>有偿危险化学品应急救援服务</w:t>
      </w:r>
      <w:r>
        <w:rPr>
          <w:rFonts w:hint="eastAsia" w:ascii="Times New Roman" w:hAnsi="Times New Roman" w:eastAsia="仿宋_GB2312" w:cs="仿宋_GB2312"/>
          <w:lang w:eastAsia="zh-CN"/>
        </w:rPr>
        <w:t>）</w:t>
      </w:r>
      <w:r>
        <w:rPr>
          <w:rFonts w:hint="default" w:ascii="Times New Roman" w:hAnsi="Times New Roman" w:eastAsia="仿宋_GB2312" w:cs="仿宋_GB2312"/>
        </w:rPr>
        <w:t>、政府专业应急救援队伍、生产经营单位的应急救援队伍、社会力量、志愿者队伍和驻大亚湾区部队。</w:t>
      </w:r>
    </w:p>
    <w:p w14:paraId="08F5E11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现场指挥官：最先带领处置力量到达现场的部门有关负责人临时履行现场指挥官职责，负责指挥、协调在场救援队伍按照各自职责实施抢险救援。当代表区管委会现场处置事故的最高行政负责同志或应急指挥部根据事态发展指定人员担任现场指挥官到达现场时，移交现场指挥权并清楚告知前期救援情况和当前存在的主要问题。</w:t>
      </w:r>
    </w:p>
    <w:p w14:paraId="47ABFE6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现场指挥部各工作组：</w:t>
      </w:r>
    </w:p>
    <w:p w14:paraId="49F3D88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现场指挥部下设</w:t>
      </w:r>
      <w:r>
        <w:rPr>
          <w:rFonts w:hint="default" w:ascii="Times New Roman" w:hAnsi="Times New Roman" w:eastAsia="仿宋_GB2312" w:cs="仿宋_GB2312"/>
          <w:lang w:val="en-US" w:eastAsia="zh-CN"/>
        </w:rPr>
        <w:t>综合协调组、</w:t>
      </w:r>
      <w:r>
        <w:rPr>
          <w:rFonts w:hint="default" w:ascii="Times New Roman" w:hAnsi="Times New Roman" w:eastAsia="仿宋_GB2312" w:cs="仿宋_GB2312"/>
        </w:rPr>
        <w:t>技术专家组、应急抢险组、治安警戒组、医疗救护组、后勤保障组、新闻宣传组、环境监测组、事故调查组、善后处理组共</w:t>
      </w:r>
      <w:r>
        <w:rPr>
          <w:rFonts w:hint="default" w:ascii="Times New Roman" w:hAnsi="Times New Roman" w:eastAsia="仿宋_GB2312" w:cs="仿宋_GB2312"/>
          <w:lang w:val="en-US" w:eastAsia="zh-CN"/>
        </w:rPr>
        <w:t>十</w:t>
      </w:r>
      <w:r>
        <w:rPr>
          <w:rFonts w:hint="default" w:ascii="Times New Roman" w:hAnsi="Times New Roman" w:eastAsia="仿宋_GB2312" w:cs="仿宋_GB2312"/>
        </w:rPr>
        <w:t>个工作组。各工作组组长由牵头单位负责人担任或由现场指挥官指定。现场指挥部可根据应急救援需要增减相关应急工作组。</w:t>
      </w:r>
    </w:p>
    <w:p w14:paraId="2F73549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现场指挥部各应急工作组职责分工情况见附件2。</w:t>
      </w:r>
    </w:p>
    <w:p w14:paraId="65F13CE4">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97" w:name="_Toc296400121"/>
      <w:r>
        <w:rPr>
          <w:rFonts w:hint="eastAsia" w:ascii="Times New Roman" w:hAnsi="Times New Roman" w:eastAsia="黑体" w:cs="黑体"/>
          <w:lang w:val="en-US" w:eastAsia="zh-CN"/>
        </w:rPr>
        <w:t>3 风险防控</w:t>
      </w:r>
      <w:bookmarkEnd w:id="72"/>
      <w:bookmarkEnd w:id="73"/>
      <w:bookmarkEnd w:id="74"/>
      <w:bookmarkEnd w:id="97"/>
    </w:p>
    <w:p w14:paraId="1A7376C5">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98" w:name="_Toc6630"/>
      <w:bookmarkStart w:id="99" w:name="_Toc16722"/>
      <w:bookmarkStart w:id="100" w:name="_Toc23088"/>
      <w:bookmarkStart w:id="101" w:name="_Toc15244"/>
      <w:bookmarkStart w:id="102" w:name="_Toc1083943795"/>
      <w:bookmarkStart w:id="103" w:name="_Toc21068"/>
      <w:r>
        <w:rPr>
          <w:rFonts w:hint="default" w:ascii="Times New Roman" w:hAnsi="Times New Roman" w:eastAsia="楷体" w:cs="楷体"/>
          <w:color w:val="auto"/>
          <w:highlight w:val="none"/>
          <w:lang w:val="en-US" w:eastAsia="zh-CN"/>
        </w:rPr>
        <w:t>3</w:t>
      </w:r>
      <w:r>
        <w:rPr>
          <w:rFonts w:hint="default" w:ascii="Times New Roman" w:hAnsi="Times New Roman" w:eastAsia="楷体" w:cs="楷体"/>
          <w:color w:val="auto"/>
          <w:highlight w:val="none"/>
        </w:rPr>
        <w:t>.1 危险性分析</w:t>
      </w:r>
      <w:bookmarkEnd w:id="98"/>
      <w:bookmarkEnd w:id="99"/>
      <w:bookmarkEnd w:id="100"/>
      <w:bookmarkEnd w:id="101"/>
      <w:bookmarkEnd w:id="102"/>
      <w:bookmarkEnd w:id="103"/>
    </w:p>
    <w:p w14:paraId="103728A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随着经济发展，惠州大亚湾经济技术开发区涉及危险化学品使用、储存、经营的企业越来越多，相应地带动了</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业务发展，特别是大亚湾石化区，化工企业集中，</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繁忙，各类危险货物运输车辆每日行驶于大亚湾辖区内道路。</w:t>
      </w:r>
    </w:p>
    <w:p w14:paraId="0CE2D1D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由于道路运输的危险货物，通常具有易燃、爆炸、毒害、感染、腐蚀等危险特性，相对于普通货物运输，</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存在较大的道路交通安全风险，如：危险货物运输车辆在运输过程中可能因货物本体的理化特性、交通事故、温度、湿度或者压力的变化，或者装运危险货物罐体的缺陷、运输车辆的损伤或危险货物包装的破损而发生危险货物泄漏，造成火灾、爆炸、中毒和窒息或环境污染事故。</w:t>
      </w:r>
    </w:p>
    <w:p w14:paraId="46EAECD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大亚湾开发区内</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存在的主要危险有害因素分析详见本预案第</w:t>
      </w:r>
      <w:r>
        <w:rPr>
          <w:rFonts w:hint="default" w:ascii="Times New Roman" w:hAnsi="Times New Roman" w:eastAsia="仿宋_GB2312" w:cs="仿宋_GB2312"/>
          <w:lang w:val="en-US" w:eastAsia="zh-CN"/>
        </w:rPr>
        <w:t>3</w:t>
      </w:r>
      <w:r>
        <w:rPr>
          <w:rFonts w:hint="default" w:ascii="Times New Roman" w:hAnsi="Times New Roman" w:eastAsia="仿宋_GB2312" w:cs="仿宋_GB2312"/>
        </w:rPr>
        <w:t>.2节。</w:t>
      </w:r>
    </w:p>
    <w:p w14:paraId="768106CD">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04" w:name="_Toc21660"/>
      <w:bookmarkStart w:id="105" w:name="_Toc1706"/>
      <w:bookmarkStart w:id="106" w:name="_Toc21178"/>
      <w:bookmarkStart w:id="107" w:name="_Toc30774"/>
      <w:bookmarkStart w:id="108" w:name="_Toc657905727"/>
      <w:bookmarkStart w:id="109" w:name="_Toc31024"/>
      <w:r>
        <w:rPr>
          <w:rFonts w:hint="default" w:ascii="Times New Roman" w:hAnsi="Times New Roman" w:eastAsia="楷体" w:cs="楷体"/>
          <w:color w:val="auto"/>
          <w:highlight w:val="none"/>
          <w:lang w:val="en-US" w:eastAsia="zh-CN"/>
        </w:rPr>
        <w:t>3</w:t>
      </w:r>
      <w:r>
        <w:rPr>
          <w:rFonts w:hint="default" w:ascii="Times New Roman" w:hAnsi="Times New Roman" w:eastAsia="楷体" w:cs="楷体"/>
          <w:color w:val="auto"/>
          <w:highlight w:val="none"/>
        </w:rPr>
        <w:t>.2 可能发生的事故</w:t>
      </w:r>
      <w:r>
        <w:rPr>
          <w:rFonts w:hint="default" w:ascii="Times New Roman" w:hAnsi="Times New Roman" w:eastAsia="楷体" w:cs="楷体"/>
          <w:color w:val="auto"/>
          <w:highlight w:val="none"/>
          <w:lang w:val="en-US" w:eastAsia="zh-CN"/>
        </w:rPr>
        <w:t>风险</w:t>
      </w:r>
      <w:r>
        <w:rPr>
          <w:rFonts w:hint="default" w:ascii="Times New Roman" w:hAnsi="Times New Roman" w:eastAsia="楷体" w:cs="楷体"/>
          <w:color w:val="auto"/>
          <w:highlight w:val="none"/>
        </w:rPr>
        <w:t>特征</w:t>
      </w:r>
      <w:bookmarkEnd w:id="104"/>
      <w:bookmarkEnd w:id="105"/>
      <w:bookmarkEnd w:id="106"/>
      <w:bookmarkEnd w:id="107"/>
      <w:bookmarkEnd w:id="108"/>
      <w:bookmarkEnd w:id="109"/>
    </w:p>
    <w:p w14:paraId="4962F16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根据《企业职工伤亡事故分类》</w:t>
      </w:r>
      <w:r>
        <w:rPr>
          <w:rFonts w:hint="eastAsia" w:ascii="Times New Roman" w:hAnsi="Times New Roman" w:eastAsia="仿宋_GB2312" w:cs="仿宋_GB2312"/>
          <w:lang w:eastAsia="zh-CN"/>
        </w:rPr>
        <w:t>（</w:t>
      </w:r>
      <w:r>
        <w:rPr>
          <w:rFonts w:hint="default" w:ascii="Times New Roman" w:hAnsi="Times New Roman" w:eastAsia="仿宋_GB2312" w:cs="仿宋_GB2312"/>
        </w:rPr>
        <w:t>GB6441-1986</w:t>
      </w:r>
      <w:r>
        <w:rPr>
          <w:rFonts w:hint="eastAsia" w:ascii="Times New Roman" w:hAnsi="Times New Roman" w:eastAsia="仿宋_GB2312" w:cs="仿宋_GB2312"/>
          <w:lang w:eastAsia="zh-CN"/>
        </w:rPr>
        <w:t>）</w:t>
      </w:r>
      <w:r>
        <w:rPr>
          <w:rFonts w:hint="default" w:ascii="Times New Roman" w:hAnsi="Times New Roman" w:eastAsia="仿宋_GB2312" w:cs="仿宋_GB2312"/>
        </w:rPr>
        <w:t>的20种事故类别，结合危险货物易燃、爆炸、毒害、感染、腐蚀等危险特性，</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过程中存在因为各种原因导致危险货物泄漏，可能引起事故类别有：火灾、其他爆炸、中毒和窒息、</w:t>
      </w:r>
      <w:r>
        <w:rPr>
          <w:rFonts w:hint="default" w:ascii="Times New Roman" w:hAnsi="Times New Roman" w:eastAsia="仿宋_GB2312" w:cs="仿宋_GB2312"/>
          <w:lang w:val="en-US" w:eastAsia="zh-CN"/>
        </w:rPr>
        <w:t>容器爆炸、机械伤害、高处坠落、物体打击</w:t>
      </w:r>
      <w:r>
        <w:rPr>
          <w:rFonts w:hint="default" w:ascii="Times New Roman" w:hAnsi="Times New Roman" w:eastAsia="仿宋_GB2312" w:cs="仿宋_GB2312"/>
        </w:rPr>
        <w:t>灼烫、冻伤等，以及运输过程中可能发生的交通事故、车辆伤害事故和其他伤害事故。</w:t>
      </w:r>
    </w:p>
    <w:p w14:paraId="41B7D21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火灾、其他爆炸事故</w:t>
      </w:r>
    </w:p>
    <w:p w14:paraId="7FE3F8C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①危险货物大部分具有易燃易爆性。因超温、超压、超速、超载或者道路情况等原因，可能发生火灾、爆炸事故。</w:t>
      </w:r>
    </w:p>
    <w:p w14:paraId="5A155AA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②运输车辆贮存容器泄漏后，挥发的气体与空气混合可能形成爆炸性气体，扩散后遇到火源引爆并迅速回火到泄漏处，致使火灾、爆炸事故发生。</w:t>
      </w:r>
    </w:p>
    <w:p w14:paraId="17AED27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③运输强氧化物和过氧化物车辆泄漏，遇有机物、可燃物引发的火灾、爆炸事故。</w:t>
      </w:r>
    </w:p>
    <w:p w14:paraId="085081E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④危险货物运输车辆自身故障引发的火灾爆炸事故。</w:t>
      </w:r>
    </w:p>
    <w:p w14:paraId="64EE50C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⑤危险货物运输车辆发生道路交通事故引发的火灾、爆炸事故。</w:t>
      </w:r>
    </w:p>
    <w:p w14:paraId="50FDA93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中毒和窒息事故</w:t>
      </w:r>
    </w:p>
    <w:p w14:paraId="651B701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①危险货物在运输过程中因泄漏可能造成人员的中毒和窒息。有毒物质的大量泄漏，尤其是常温常压下为气体和易挥发的物质，有毒气体能够迅速扩散到附近的企业或人员密集场所，造成人畜中毒、植物枯死等。</w:t>
      </w:r>
    </w:p>
    <w:p w14:paraId="29DA34F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②有毒</w:t>
      </w:r>
      <w:r>
        <w:rPr>
          <w:rFonts w:hint="eastAsia" w:ascii="Times New Roman" w:hAnsi="Times New Roman" w:eastAsia="仿宋_GB2312" w:cs="仿宋_GB2312"/>
          <w:lang w:eastAsia="zh-CN"/>
        </w:rPr>
        <w:t>（</w:t>
      </w:r>
      <w:r>
        <w:rPr>
          <w:rFonts w:hint="default" w:ascii="Times New Roman" w:hAnsi="Times New Roman" w:eastAsia="仿宋_GB2312" w:cs="仿宋_GB2312"/>
        </w:rPr>
        <w:t>剧毒、高毒</w:t>
      </w:r>
      <w:r>
        <w:rPr>
          <w:rFonts w:hint="eastAsia" w:ascii="Times New Roman" w:hAnsi="Times New Roman" w:eastAsia="仿宋_GB2312" w:cs="仿宋_GB2312"/>
          <w:lang w:eastAsia="zh-CN"/>
        </w:rPr>
        <w:t>）</w:t>
      </w:r>
      <w:r>
        <w:rPr>
          <w:rFonts w:hint="default" w:ascii="Times New Roman" w:hAnsi="Times New Roman" w:eastAsia="仿宋_GB2312" w:cs="仿宋_GB2312"/>
        </w:rPr>
        <w:t>有害物质泄漏后渗入地表水可能造成的人畜中毒事故和环境危害。如：危险货物运输车辆在惠大高速和惠澳大道的二级水源保护地风田水库段发生侧翻导致危险货物泄漏的情形。</w:t>
      </w:r>
    </w:p>
    <w:p w14:paraId="12DFE07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③易燃易爆危险货物泄漏后，可能引发火灾、爆炸事故，且大多数危险货物，在燃烧、爆炸过程中会产生一氧化碳、氮氧化合物等有毒烟气，会导致人员中毒和窒息事故。</w:t>
      </w:r>
    </w:p>
    <w:p w14:paraId="7E59868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灼烫、冻伤事故</w:t>
      </w:r>
    </w:p>
    <w:p w14:paraId="4C699A0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包括运输硫酸、丙烯酸、氢氧化钠等酸、碱物质泄漏导致的腐蚀性灼伤</w:t>
      </w:r>
      <w:r>
        <w:rPr>
          <w:rFonts w:hint="eastAsia" w:ascii="Times New Roman" w:hAnsi="Times New Roman" w:eastAsia="仿宋_GB2312" w:cs="仿宋_GB2312"/>
          <w:lang w:eastAsia="zh-CN"/>
        </w:rPr>
        <w:t>；</w:t>
      </w:r>
      <w:r>
        <w:rPr>
          <w:rFonts w:hint="default" w:ascii="Times New Roman" w:hAnsi="Times New Roman" w:eastAsia="仿宋_GB2312" w:cs="仿宋_GB2312"/>
        </w:rPr>
        <w:t>以及处置液氨、液氯、液态二氧化碳、液氮等低温液化气体导致的冻伤事故。</w:t>
      </w:r>
    </w:p>
    <w:p w14:paraId="13CC7EA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其他事故</w:t>
      </w:r>
    </w:p>
    <w:p w14:paraId="4256098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主要为车辆伤害事故导致危险货物车辆侧翻，有毒有害危险货物泄漏导致环境污染等</w:t>
      </w:r>
      <w:r>
        <w:rPr>
          <w:rFonts w:hint="eastAsia" w:ascii="Times New Roman" w:hAnsi="Times New Roman" w:eastAsia="仿宋_GB2312" w:cs="仿宋_GB2312"/>
          <w:lang w:eastAsia="zh-CN"/>
        </w:rPr>
        <w:t>；</w:t>
      </w:r>
      <w:r>
        <w:rPr>
          <w:rFonts w:hint="default" w:ascii="Times New Roman" w:hAnsi="Times New Roman" w:eastAsia="仿宋_GB2312" w:cs="仿宋_GB2312"/>
        </w:rPr>
        <w:t>例如：危险货物运输车辆在企业内或厂外行驶过程发生的车辆伤害，以及车辆侧翻、碰撞等造成的大量化学品泄漏引发的环境污染。</w:t>
      </w:r>
    </w:p>
    <w:p w14:paraId="5D8E1CC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lang w:val="en-US" w:eastAsia="zh-CN"/>
        </w:rPr>
        <w:t>5</w:t>
      </w:r>
      <w:r>
        <w:rPr>
          <w:rFonts w:hint="eastAsia" w:ascii="Times New Roman" w:hAnsi="Times New Roman" w:eastAsia="仿宋_GB2312" w:cs="仿宋_GB2312"/>
          <w:lang w:eastAsia="zh-CN"/>
        </w:rPr>
        <w:t>）</w:t>
      </w:r>
      <w:r>
        <w:rPr>
          <w:rFonts w:hint="default" w:ascii="Times New Roman" w:hAnsi="Times New Roman" w:eastAsia="仿宋_GB2312" w:cs="仿宋_GB2312"/>
          <w:lang w:val="en-US" w:eastAsia="zh-CN"/>
        </w:rPr>
        <w:t>容器爆炸</w:t>
      </w:r>
    </w:p>
    <w:p w14:paraId="2EC235A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带压槽罐例如运输液化石油气等</w:t>
      </w:r>
      <w:r>
        <w:rPr>
          <w:rFonts w:hint="default" w:ascii="Times New Roman" w:hAnsi="Times New Roman" w:eastAsia="仿宋_GB2312" w:cs="仿宋_GB2312"/>
          <w:lang w:eastAsia="zh-CN"/>
        </w:rPr>
        <w:t>罐体/容器本体缺陷：材质不合格，与所运货物发生化学反应或被腐蚀。因罐体/容器焊接不过关、存在砂眼、壁厚不均等先天性缺陷，长期使用和介质腐蚀导致罐体壁厚减薄、强度下降，在颠簸或压力下破裂。未按规定进行压力、厚度等检测，带病运行。安全附件与阀门失效：紧急切断阀失灵、误动作或未安装</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安全阀/呼吸阀被堵塞、冻结、设定压力不准，导致超压或负压抽瘪</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液位计、压力表、温度计等仪表不准或损坏，导致误判工况，引发超装或超压。</w:t>
      </w:r>
      <w:r>
        <w:rPr>
          <w:rFonts w:hint="default" w:ascii="Times New Roman" w:hAnsi="Times New Roman" w:eastAsia="仿宋_GB2312" w:cs="仿宋_GB2312"/>
          <w:lang w:val="en-US" w:eastAsia="zh-CN"/>
        </w:rPr>
        <w:t>上述原因均可能导致容器爆炸事故。</w:t>
      </w:r>
    </w:p>
    <w:p w14:paraId="045ECFA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6</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机械伤害</w:t>
      </w:r>
    </w:p>
    <w:p w14:paraId="50A51C8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机械伤害在此特指由槽罐车本身或其部件</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非火灾爆炸、中毒等</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导致的挤压、碰撞、剪切、卷入、刺戳等物理性伤害。</w:t>
      </w:r>
    </w:p>
    <w:p w14:paraId="56FA803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维修与检修过程用于顶升罐体或车轴的千斤顶、支撑架滑脱或失效，重达数十吨的罐体或车桥坠落，压伤下方人员。使用工具不当造成的伤害。装卸料时，由于压力突变、连接不牢或操作失误，金属或橡胶软管突然脱落，如同</w:t>
      </w:r>
      <w:r>
        <w:rPr>
          <w:rFonts w:hint="eastAsia" w:ascii="仿宋_GB2312" w:hAnsi="仿宋_GB2312" w:eastAsia="仿宋_GB2312" w:cs="仿宋_GB2312"/>
          <w:lang w:eastAsia="zh-CN"/>
        </w:rPr>
        <w:t>“</w:t>
      </w:r>
      <w:r>
        <w:rPr>
          <w:rFonts w:hint="default" w:ascii="Times New Roman" w:hAnsi="Times New Roman" w:eastAsia="仿宋_GB2312" w:cs="仿宋_GB2312"/>
          <w:lang w:eastAsia="zh-CN"/>
        </w:rPr>
        <w:t>鞭子</w:t>
      </w:r>
      <w:r>
        <w:rPr>
          <w:rFonts w:hint="eastAsia" w:ascii="仿宋_GB2312" w:hAnsi="仿宋_GB2312" w:eastAsia="仿宋_GB2312" w:cs="仿宋_GB2312"/>
          <w:lang w:eastAsia="zh-CN"/>
        </w:rPr>
        <w:t>”</w:t>
      </w:r>
      <w:r>
        <w:rPr>
          <w:rFonts w:hint="default" w:ascii="Times New Roman" w:hAnsi="Times New Roman" w:eastAsia="仿宋_GB2312" w:cs="仿宋_GB2312"/>
          <w:lang w:eastAsia="zh-CN"/>
        </w:rPr>
        <w:t>般甩动，击中操作人员或周围人员，造成严重击打伤害甚至死亡。在开启或关闭沉重的罐口盖、阀门时，因支撑失效或操作不稳，部件坠落砸伤手脚。</w:t>
      </w:r>
    </w:p>
    <w:p w14:paraId="0D42F31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7</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高处坠落</w:t>
      </w:r>
    </w:p>
    <w:p w14:paraId="355A47E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上下罐顶攀爬扶梯、在罐顶进行取样、测量、观察液位、开关顶盖等作业</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驾驶员等攀爬至厢式货车或集装箱顶部进行篷布固定、检查货物绑扎情况</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从装卸平台的边缘失足坠落均可能发生高处坠落事故。</w:t>
      </w:r>
    </w:p>
    <w:p w14:paraId="170492C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8</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物体打击</w:t>
      </w:r>
    </w:p>
    <w:p w14:paraId="2D32D62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在高处</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如罐顶</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作业时，工具、螺栓、阀门等物品意外掉落，击中下方人员，导致物体打击事故。危险货物搬运过程中，特别是硬质包装</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如钢瓶、塑料桶</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因跌落、碰撞而破损，碎片飞溅可能造成物体打击事故。</w:t>
      </w:r>
      <w:bookmarkStart w:id="110" w:name="_Toc11371"/>
      <w:bookmarkStart w:id="111" w:name="_Toc17448"/>
      <w:bookmarkStart w:id="112" w:name="_Toc21673"/>
    </w:p>
    <w:p w14:paraId="11A3D2B3">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113" w:name="_Toc668997350"/>
      <w:r>
        <w:rPr>
          <w:rFonts w:hint="eastAsia" w:ascii="Times New Roman" w:hAnsi="Times New Roman" w:eastAsia="黑体" w:cs="黑体"/>
          <w:lang w:val="en-US" w:eastAsia="zh-CN"/>
        </w:rPr>
        <w:t>4 监测预警</w:t>
      </w:r>
      <w:bookmarkEnd w:id="110"/>
      <w:bookmarkEnd w:id="111"/>
      <w:bookmarkEnd w:id="112"/>
      <w:bookmarkEnd w:id="113"/>
    </w:p>
    <w:p w14:paraId="0F04661B">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14" w:name="_Toc1828759207"/>
      <w:bookmarkStart w:id="115" w:name="_Toc31866"/>
      <w:bookmarkStart w:id="116" w:name="_Toc3910"/>
      <w:bookmarkStart w:id="117" w:name="_Toc7306"/>
      <w:bookmarkStart w:id="118" w:name="_Toc31391"/>
      <w:bookmarkStart w:id="119" w:name="_Toc28846"/>
      <w:r>
        <w:rPr>
          <w:rFonts w:hint="default" w:ascii="Times New Roman" w:hAnsi="Times New Roman" w:eastAsia="楷体" w:cs="楷体"/>
          <w:color w:val="auto"/>
          <w:highlight w:val="none"/>
        </w:rPr>
        <w:t>4.1 全区危险化学品重大危险源情况</w:t>
      </w:r>
      <w:bookmarkEnd w:id="114"/>
      <w:bookmarkEnd w:id="115"/>
      <w:bookmarkEnd w:id="116"/>
      <w:bookmarkEnd w:id="117"/>
    </w:p>
    <w:p w14:paraId="10381BC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危险化学品重大危险源是指长期或临时地生产、储存、使用和经营危险化学品，且危险化学品的数量等于或超过临界量的单元。</w:t>
      </w:r>
    </w:p>
    <w:p w14:paraId="7C29312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eastAsia="zh-CN"/>
        </w:rPr>
        <w:t>截至2026年1月，全区有危险化学品重大危险源企业36家，其中石化仓储区占26家、石化仓储区外1家、荃湾港区9家。全区共有危险化学品重大危险源</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单元</w:t>
      </w:r>
      <w:r>
        <w:rPr>
          <w:rFonts w:hint="eastAsia" w:ascii="Times New Roman" w:hAnsi="Times New Roman" w:eastAsia="仿宋_GB2312" w:cs="仿宋_GB2312"/>
          <w:lang w:eastAsia="zh-CN"/>
        </w:rPr>
        <w:t>）</w:t>
      </w:r>
      <w:r>
        <w:rPr>
          <w:rFonts w:hint="default" w:ascii="Times New Roman" w:hAnsi="Times New Roman" w:eastAsia="仿宋_GB2312" w:cs="仿宋_GB2312"/>
          <w:lang w:eastAsia="zh-CN"/>
        </w:rPr>
        <w:t>207个，其中一级重大危险源66个，二级重大危险源22个，三级重大危险源76个，四级重大危险源43个。全区危险化学品重大危险源情况详见</w:t>
      </w:r>
      <w:r>
        <w:rPr>
          <w:rFonts w:hint="eastAsia" w:ascii="仿宋_GB2312" w:hAnsi="仿宋_GB2312" w:eastAsia="仿宋_GB2312" w:cs="仿宋_GB2312"/>
          <w:lang w:val="en-US" w:eastAsia="zh-CN"/>
        </w:rPr>
        <w:t>“</w:t>
      </w:r>
      <w:r>
        <w:rPr>
          <w:rFonts w:hint="default" w:ascii="Times New Roman" w:hAnsi="Times New Roman" w:eastAsia="仿宋_GB2312" w:cs="仿宋_GB2312"/>
          <w:lang w:val="en-US" w:eastAsia="zh-CN"/>
        </w:rPr>
        <w:t>风险辨识评估报告</w:t>
      </w:r>
      <w:r>
        <w:rPr>
          <w:rFonts w:hint="eastAsia" w:ascii="仿宋_GB2312" w:hAnsi="仿宋_GB2312" w:eastAsia="仿宋_GB2312" w:cs="仿宋_GB2312"/>
          <w:lang w:val="en-US" w:eastAsia="zh-CN"/>
        </w:rPr>
        <w:t>”</w:t>
      </w:r>
      <w:r>
        <w:rPr>
          <w:rFonts w:hint="default" w:ascii="Times New Roman" w:hAnsi="Times New Roman" w:eastAsia="仿宋_GB2312" w:cs="仿宋_GB2312"/>
          <w:lang w:val="en-US" w:eastAsia="zh-CN"/>
        </w:rPr>
        <w:t>。</w:t>
      </w:r>
    </w:p>
    <w:p w14:paraId="35FDBD2E">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20" w:name="_Toc15090"/>
      <w:bookmarkStart w:id="121" w:name="_Toc10228"/>
      <w:bookmarkStart w:id="122" w:name="_Toc861486005"/>
      <w:bookmarkStart w:id="123" w:name="_Toc14982"/>
      <w:r>
        <w:rPr>
          <w:rFonts w:hint="default" w:ascii="Times New Roman" w:hAnsi="Times New Roman" w:eastAsia="楷体" w:cs="楷体"/>
          <w:color w:val="auto"/>
          <w:highlight w:val="none"/>
          <w:lang w:val="en-US" w:eastAsia="zh-CN"/>
        </w:rPr>
        <w:t xml:space="preserve">4.2 </w:t>
      </w:r>
      <w:r>
        <w:rPr>
          <w:rFonts w:hint="default" w:ascii="Times New Roman" w:hAnsi="Times New Roman" w:eastAsia="楷体" w:cs="楷体"/>
          <w:color w:val="auto"/>
          <w:highlight w:val="none"/>
        </w:rPr>
        <w:t>预警监测</w:t>
      </w:r>
      <w:bookmarkEnd w:id="118"/>
      <w:bookmarkEnd w:id="119"/>
      <w:bookmarkEnd w:id="120"/>
      <w:bookmarkEnd w:id="121"/>
      <w:bookmarkEnd w:id="122"/>
      <w:bookmarkEnd w:id="123"/>
    </w:p>
    <w:p w14:paraId="505D100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val="en-US" w:eastAsia="zh-CN"/>
        </w:rPr>
        <w:t>各成员单位建立健全全区重大危险源信息库、应急救援力量和资源信息数据库,规范信息获取、分析、发布、报送格式和程序,健全完善事故各成员单位之间信息资源共享的渠道,为应急决策提供相关信息支持</w:t>
      </w:r>
      <w:r>
        <w:rPr>
          <w:rFonts w:hint="default" w:ascii="Times New Roman" w:hAnsi="Times New Roman" w:eastAsia="仿宋_GB2312" w:cs="仿宋_GB2312"/>
        </w:rPr>
        <w:t>。</w:t>
      </w:r>
    </w:p>
    <w:p w14:paraId="782CA16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、区交通运输和海洋经济局、区城乡建设和综合执法局等</w:t>
      </w:r>
      <w:r>
        <w:rPr>
          <w:rFonts w:hint="eastAsia" w:ascii="Times New Roman" w:hAnsi="Times New Roman" w:eastAsia="仿宋_GB2312" w:cs="仿宋_GB2312"/>
          <w:lang w:eastAsia="zh-CN"/>
        </w:rPr>
        <w:t>单位</w:t>
      </w:r>
      <w:r>
        <w:rPr>
          <w:rFonts w:hint="default" w:ascii="Times New Roman" w:hAnsi="Times New Roman" w:eastAsia="仿宋_GB2312" w:cs="仿宋_GB2312"/>
        </w:rPr>
        <w:t>加强对</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危险源和可能造成道路运输事故路段的监控，树立警示标志标牌，设置视频监控，对可能引发道路运输安全事故的险情信息，立即按职责分工进行处置，必要时可报告</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调度相关</w:t>
      </w:r>
      <w:r>
        <w:rPr>
          <w:rFonts w:hint="eastAsia" w:ascii="Times New Roman" w:hAnsi="Times New Roman" w:eastAsia="仿宋_GB2312" w:cs="仿宋_GB2312"/>
          <w:lang w:eastAsia="zh-CN"/>
        </w:rPr>
        <w:t>单位</w:t>
      </w:r>
      <w:r>
        <w:rPr>
          <w:rFonts w:hint="default" w:ascii="Times New Roman" w:hAnsi="Times New Roman" w:eastAsia="仿宋_GB2312" w:cs="仿宋_GB2312"/>
        </w:rPr>
        <w:t>参与处置。</w:t>
      </w:r>
    </w:p>
    <w:p w14:paraId="5EFCB7D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企业按照相关规定对危险货物运输车辆的智能监控装置进行检查，实时监控在途行驶的危险货物运输车辆异常情况。</w:t>
      </w: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、区交通运输和海洋经济局等有关单位或个人发现</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车辆在运输途中符合本预案第4.</w:t>
      </w:r>
      <w:r>
        <w:rPr>
          <w:rFonts w:hint="default" w:ascii="Times New Roman" w:hAnsi="Times New Roman" w:eastAsia="仿宋_GB2312" w:cs="仿宋_GB2312"/>
          <w:lang w:val="en-US" w:eastAsia="zh-CN"/>
        </w:rPr>
        <w:t>3</w:t>
      </w:r>
      <w:r>
        <w:rPr>
          <w:rFonts w:hint="default" w:ascii="Times New Roman" w:hAnsi="Times New Roman" w:eastAsia="仿宋_GB2312" w:cs="仿宋_GB2312"/>
        </w:rPr>
        <w:t>节</w:t>
      </w:r>
      <w:r>
        <w:rPr>
          <w:rFonts w:hint="eastAsia" w:ascii="仿宋_GB2312" w:hAnsi="仿宋_GB2312" w:eastAsia="仿宋_GB2312" w:cs="仿宋_GB2312"/>
          <w:lang w:eastAsia="zh-CN"/>
        </w:rPr>
        <w:t>“</w:t>
      </w:r>
      <w:r>
        <w:rPr>
          <w:rFonts w:hint="default" w:ascii="Times New Roman" w:hAnsi="Times New Roman" w:eastAsia="仿宋_GB2312" w:cs="仿宋_GB2312"/>
        </w:rPr>
        <w:t>预警</w:t>
      </w:r>
      <w:r>
        <w:rPr>
          <w:rFonts w:hint="eastAsia" w:ascii="仿宋_GB2312" w:hAnsi="仿宋_GB2312" w:eastAsia="仿宋_GB2312" w:cs="仿宋_GB2312"/>
          <w:lang w:eastAsia="zh-CN"/>
        </w:rPr>
        <w:t>”</w:t>
      </w:r>
      <w:r>
        <w:rPr>
          <w:rFonts w:hint="default" w:ascii="Times New Roman" w:hAnsi="Times New Roman" w:eastAsia="仿宋_GB2312" w:cs="仿宋_GB2312"/>
        </w:rPr>
        <w:t>情形时，立即报告区110指挥中心。</w:t>
      </w:r>
    </w:p>
    <w:p w14:paraId="49497B44">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24" w:name="bookmark16"/>
      <w:bookmarkEnd w:id="124"/>
      <w:bookmarkStart w:id="125" w:name="_Toc8159"/>
      <w:bookmarkStart w:id="126" w:name="_Toc2267"/>
      <w:bookmarkStart w:id="127" w:name="_Toc10998"/>
      <w:bookmarkStart w:id="128" w:name="_Toc1113023997"/>
      <w:bookmarkStart w:id="129" w:name="_Toc9434"/>
      <w:bookmarkStart w:id="130" w:name="_Toc10407"/>
      <w:r>
        <w:rPr>
          <w:rFonts w:hint="default" w:ascii="Times New Roman" w:hAnsi="Times New Roman" w:eastAsia="楷体" w:cs="楷体"/>
          <w:color w:val="auto"/>
          <w:highlight w:val="none"/>
        </w:rPr>
        <w:t>4.</w:t>
      </w:r>
      <w:r>
        <w:rPr>
          <w:rFonts w:hint="default" w:ascii="Times New Roman" w:hAnsi="Times New Roman" w:eastAsia="楷体" w:cs="楷体"/>
          <w:color w:val="auto"/>
          <w:highlight w:val="none"/>
          <w:lang w:val="en-US" w:eastAsia="zh-CN"/>
        </w:rPr>
        <w:t>3</w:t>
      </w:r>
      <w:r>
        <w:rPr>
          <w:rFonts w:hint="default" w:ascii="Times New Roman" w:hAnsi="Times New Roman" w:eastAsia="楷体" w:cs="楷体"/>
          <w:color w:val="auto"/>
          <w:highlight w:val="none"/>
        </w:rPr>
        <w:t xml:space="preserve"> 预警</w:t>
      </w:r>
      <w:bookmarkEnd w:id="125"/>
      <w:bookmarkEnd w:id="126"/>
      <w:bookmarkEnd w:id="127"/>
      <w:bookmarkEnd w:id="128"/>
      <w:bookmarkEnd w:id="129"/>
      <w:bookmarkEnd w:id="130"/>
    </w:p>
    <w:p w14:paraId="4E4AD4C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危险货物运输车辆出现下列异常情况之一时,由到达现场的处置部门初步研判，有必要发布生产安全事故预警的，由相关部门根据有关规定向区应急管理局</w:t>
      </w:r>
      <w:r>
        <w:rPr>
          <w:rFonts w:hint="eastAsia" w:ascii="Times New Roman" w:hAnsi="Times New Roman" w:eastAsia="仿宋_GB2312" w:cs="仿宋_GB2312"/>
          <w:lang w:eastAsia="zh-CN"/>
        </w:rPr>
        <w:t>（</w:t>
      </w:r>
      <w:r>
        <w:rPr>
          <w:rFonts w:hint="default" w:ascii="Times New Roman" w:hAnsi="Times New Roman" w:eastAsia="仿宋_GB2312" w:cs="仿宋_GB2312"/>
        </w:rPr>
        <w:t>区应急指挥中心</w:t>
      </w:r>
      <w:r>
        <w:rPr>
          <w:rFonts w:hint="eastAsia" w:ascii="Times New Roman" w:hAnsi="Times New Roman" w:eastAsia="仿宋_GB2312" w:cs="仿宋_GB2312"/>
          <w:lang w:eastAsia="zh-CN"/>
        </w:rPr>
        <w:t>）</w:t>
      </w:r>
      <w:r>
        <w:rPr>
          <w:rFonts w:hint="default" w:ascii="Times New Roman" w:hAnsi="Times New Roman" w:eastAsia="仿宋_GB2312" w:cs="仿宋_GB2312"/>
        </w:rPr>
        <w:t>提出预警信息发布申请，经区管委会批准后进行预警发布。</w:t>
      </w:r>
    </w:p>
    <w:p w14:paraId="470182E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装载爆炸品的运输车辆在辖区内出现故障，不能正常行驶，有发生泄漏或其他危害公共安全风险</w:t>
      </w:r>
      <w:r>
        <w:rPr>
          <w:rFonts w:hint="eastAsia" w:ascii="Times New Roman" w:hAnsi="Times New Roman" w:eastAsia="仿宋_GB2312" w:cs="仿宋_GB2312"/>
          <w:lang w:eastAsia="zh-CN"/>
        </w:rPr>
        <w:t>；</w:t>
      </w:r>
    </w:p>
    <w:p w14:paraId="5BC0A10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装载危险化学品的运输罐车在辖区内出现故障，不能正常行驶，有发生泄漏或其他危害公共安全风险</w:t>
      </w:r>
      <w:r>
        <w:rPr>
          <w:rFonts w:hint="eastAsia" w:ascii="Times New Roman" w:hAnsi="Times New Roman" w:eastAsia="仿宋_GB2312" w:cs="仿宋_GB2312"/>
          <w:lang w:eastAsia="zh-CN"/>
        </w:rPr>
        <w:t>；</w:t>
      </w:r>
    </w:p>
    <w:p w14:paraId="082F4B7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装载危险货物的车辆出现侧翻、泄漏</w:t>
      </w:r>
      <w:r>
        <w:rPr>
          <w:rFonts w:hint="eastAsia" w:ascii="Times New Roman" w:hAnsi="Times New Roman" w:eastAsia="仿宋_GB2312" w:cs="仿宋_GB2312"/>
          <w:lang w:eastAsia="zh-CN"/>
        </w:rPr>
        <w:t>；</w:t>
      </w:r>
    </w:p>
    <w:p w14:paraId="296B529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装载</w:t>
      </w:r>
      <w:r>
        <w:rPr>
          <w:rFonts w:hint="default" w:ascii="Times New Roman" w:hAnsi="Times New Roman" w:eastAsia="仿宋_GB2312" w:cs="仿宋_GB2312"/>
          <w:lang w:val="en-US" w:eastAsia="zh-CN"/>
        </w:rPr>
        <w:t>危险货物车辆突然起火，石化区、荃湾港区内严重碰撞变形</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未泄漏</w:t>
      </w:r>
      <w:r>
        <w:rPr>
          <w:rFonts w:hint="eastAsia" w:ascii="Times New Roman" w:hAnsi="Times New Roman" w:eastAsia="仿宋_GB2312" w:cs="仿宋_GB2312"/>
          <w:lang w:val="en-US" w:eastAsia="zh-CN"/>
        </w:rPr>
        <w:t>）；</w:t>
      </w:r>
    </w:p>
    <w:p w14:paraId="2AAC792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lang w:val="en-US" w:eastAsia="zh-CN"/>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其他</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危险情形。</w:t>
      </w:r>
    </w:p>
    <w:p w14:paraId="672D2635">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31" w:name="_Toc17635"/>
      <w:bookmarkStart w:id="132" w:name="_Toc2899"/>
      <w:bookmarkStart w:id="133" w:name="_Toc52777922"/>
      <w:bookmarkStart w:id="134" w:name="_Toc11255"/>
      <w:bookmarkStart w:id="135" w:name="_Toc27367"/>
      <w:bookmarkStart w:id="136" w:name="_Toc25931"/>
      <w:r>
        <w:rPr>
          <w:rFonts w:hint="default" w:ascii="Times New Roman" w:hAnsi="Times New Roman" w:eastAsia="楷体" w:cs="楷体"/>
          <w:color w:val="auto"/>
          <w:highlight w:val="none"/>
        </w:rPr>
        <w:t>4.</w:t>
      </w:r>
      <w:r>
        <w:rPr>
          <w:rFonts w:hint="default" w:ascii="Times New Roman" w:hAnsi="Times New Roman" w:eastAsia="楷体" w:cs="楷体"/>
          <w:color w:val="auto"/>
          <w:highlight w:val="none"/>
          <w:lang w:val="en-US" w:eastAsia="zh-CN"/>
        </w:rPr>
        <w:t>4</w:t>
      </w:r>
      <w:r>
        <w:rPr>
          <w:rFonts w:hint="default" w:ascii="Times New Roman" w:hAnsi="Times New Roman" w:eastAsia="楷体" w:cs="楷体"/>
          <w:color w:val="auto"/>
          <w:highlight w:val="none"/>
        </w:rPr>
        <w:t xml:space="preserve"> 预警发布</w:t>
      </w:r>
      <w:bookmarkEnd w:id="131"/>
      <w:bookmarkEnd w:id="132"/>
      <w:bookmarkEnd w:id="133"/>
      <w:bookmarkEnd w:id="134"/>
      <w:bookmarkEnd w:id="135"/>
      <w:bookmarkEnd w:id="136"/>
    </w:p>
    <w:p w14:paraId="43D567A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区管委会接到预警信息报告后</w:t>
      </w:r>
      <w:r>
        <w:rPr>
          <w:rFonts w:hint="default" w:ascii="Times New Roman" w:hAnsi="Times New Roman" w:eastAsia="仿宋_GB2312" w:cs="仿宋_GB2312"/>
          <w:lang w:eastAsia="zh-CN"/>
        </w:rPr>
        <w:t>，</w:t>
      </w:r>
      <w:r>
        <w:rPr>
          <w:rFonts w:hint="default" w:ascii="Times New Roman" w:hAnsi="Times New Roman" w:eastAsia="仿宋_GB2312" w:cs="仿宋_GB2312"/>
        </w:rPr>
        <w:t>授权区应急管理局</w:t>
      </w:r>
      <w:r>
        <w:rPr>
          <w:rFonts w:hint="eastAsia" w:ascii="Times New Roman" w:hAnsi="Times New Roman" w:eastAsia="仿宋_GB2312" w:cs="仿宋_GB2312"/>
          <w:lang w:eastAsia="zh-CN"/>
        </w:rPr>
        <w:t>（</w:t>
      </w:r>
      <w:r>
        <w:rPr>
          <w:rFonts w:hint="default" w:ascii="Times New Roman" w:hAnsi="Times New Roman" w:eastAsia="仿宋_GB2312" w:cs="仿宋_GB2312"/>
        </w:rPr>
        <w:t>区应急指挥中心</w:t>
      </w:r>
      <w:r>
        <w:rPr>
          <w:rFonts w:hint="eastAsia" w:ascii="Times New Roman" w:hAnsi="Times New Roman" w:eastAsia="仿宋_GB2312" w:cs="仿宋_GB2312"/>
          <w:lang w:eastAsia="zh-CN"/>
        </w:rPr>
        <w:t>）</w:t>
      </w:r>
      <w:r>
        <w:rPr>
          <w:rFonts w:hint="default" w:ascii="Times New Roman" w:hAnsi="Times New Roman" w:eastAsia="仿宋_GB2312" w:cs="仿宋_GB2312"/>
        </w:rPr>
        <w:t>进行生产安全事故预警。</w:t>
      </w:r>
    </w:p>
    <w:p w14:paraId="189B4761">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37" w:name="_Toc6373"/>
      <w:bookmarkStart w:id="138" w:name="_Toc1380918290"/>
      <w:bookmarkStart w:id="139" w:name="_Toc241"/>
      <w:bookmarkStart w:id="140" w:name="_Toc19336"/>
      <w:bookmarkStart w:id="141" w:name="_Toc10450"/>
      <w:bookmarkStart w:id="142" w:name="_Toc22098"/>
      <w:r>
        <w:rPr>
          <w:rFonts w:hint="default" w:ascii="Times New Roman" w:hAnsi="Times New Roman" w:eastAsia="楷体" w:cs="楷体"/>
          <w:color w:val="auto"/>
          <w:highlight w:val="none"/>
        </w:rPr>
        <w:t>4.</w:t>
      </w:r>
      <w:r>
        <w:rPr>
          <w:rFonts w:hint="default" w:ascii="Times New Roman" w:hAnsi="Times New Roman" w:eastAsia="楷体" w:cs="楷体"/>
          <w:color w:val="auto"/>
          <w:highlight w:val="none"/>
          <w:lang w:val="en-US" w:eastAsia="zh-CN"/>
        </w:rPr>
        <w:t>5</w:t>
      </w:r>
      <w:r>
        <w:rPr>
          <w:rFonts w:hint="default" w:ascii="Times New Roman" w:hAnsi="Times New Roman" w:eastAsia="楷体" w:cs="楷体"/>
          <w:color w:val="auto"/>
          <w:highlight w:val="none"/>
        </w:rPr>
        <w:t xml:space="preserve"> 预警</w:t>
      </w:r>
      <w:bookmarkEnd w:id="137"/>
      <w:r>
        <w:rPr>
          <w:rFonts w:hint="default" w:ascii="Times New Roman" w:hAnsi="Times New Roman" w:eastAsia="楷体" w:cs="楷体"/>
          <w:color w:val="auto"/>
          <w:highlight w:val="none"/>
        </w:rPr>
        <w:t>处置</w:t>
      </w:r>
      <w:bookmarkEnd w:id="138"/>
      <w:bookmarkEnd w:id="139"/>
      <w:bookmarkEnd w:id="140"/>
      <w:bookmarkEnd w:id="141"/>
      <w:bookmarkEnd w:id="142"/>
    </w:p>
    <w:p w14:paraId="4F02EB2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区有关</w:t>
      </w:r>
      <w:r>
        <w:rPr>
          <w:rFonts w:hint="eastAsia" w:ascii="Times New Roman" w:hAnsi="Times New Roman" w:eastAsia="仿宋_GB2312" w:cs="仿宋_GB2312"/>
          <w:lang w:eastAsia="zh-CN"/>
        </w:rPr>
        <w:t>单位</w:t>
      </w:r>
      <w:r>
        <w:rPr>
          <w:rFonts w:hint="default" w:ascii="Times New Roman" w:hAnsi="Times New Roman" w:eastAsia="仿宋_GB2312" w:cs="仿宋_GB2312"/>
        </w:rPr>
        <w:t>人员接到预警信息后，要迅速安排人员和组织本行业专家赶赴现场了解查明基本情况、危害程度，并进行先期处置，采取降低风险危害的措施，并将现场情况报告给</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。现场先期处置部门人员经研判，认为需要提升应急管控措施的，报告</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。由总指挥启动区</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事故应急预案。</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负责首次调度牵头本预案其他成员单位，并报告区有关领导。</w:t>
      </w:r>
    </w:p>
    <w:p w14:paraId="509B68C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其他成员单位接到预警信息后，根据各自职责，做好应急响应处置工作。</w:t>
      </w:r>
    </w:p>
    <w:p w14:paraId="00479452">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43" w:name="_Toc30861"/>
      <w:bookmarkStart w:id="144" w:name="_Toc9257"/>
      <w:bookmarkStart w:id="145" w:name="_Toc992"/>
      <w:bookmarkStart w:id="146" w:name="_Toc1043877935"/>
      <w:bookmarkStart w:id="147" w:name="_Toc9429"/>
      <w:r>
        <w:rPr>
          <w:rFonts w:hint="default" w:ascii="Times New Roman" w:hAnsi="Times New Roman" w:eastAsia="楷体" w:cs="楷体"/>
          <w:color w:val="auto"/>
          <w:highlight w:val="none"/>
        </w:rPr>
        <w:t>4.</w:t>
      </w:r>
      <w:r>
        <w:rPr>
          <w:rFonts w:hint="default" w:ascii="Times New Roman" w:hAnsi="Times New Roman" w:eastAsia="楷体" w:cs="楷体"/>
          <w:color w:val="auto"/>
          <w:highlight w:val="none"/>
          <w:lang w:val="en-US" w:eastAsia="zh-CN"/>
        </w:rPr>
        <w:t xml:space="preserve">6 </w:t>
      </w:r>
      <w:r>
        <w:rPr>
          <w:rFonts w:hint="default" w:ascii="Times New Roman" w:hAnsi="Times New Roman" w:eastAsia="楷体" w:cs="楷体"/>
          <w:color w:val="auto"/>
          <w:highlight w:val="none"/>
        </w:rPr>
        <w:t>预警解除</w:t>
      </w:r>
      <w:bookmarkEnd w:id="143"/>
      <w:bookmarkEnd w:id="144"/>
      <w:bookmarkEnd w:id="145"/>
      <w:bookmarkEnd w:id="146"/>
      <w:bookmarkEnd w:id="147"/>
    </w:p>
    <w:p w14:paraId="5366AD2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经现场有关应急处置部门研判，现场危险情况得到处置化解后，由预警信息发布部门按程序宣布解除预警信息，终止预警。</w:t>
      </w:r>
      <w:bookmarkStart w:id="148" w:name="_Toc3843"/>
      <w:bookmarkStart w:id="149" w:name="_Toc25437"/>
      <w:bookmarkStart w:id="150" w:name="_Toc12629"/>
    </w:p>
    <w:p w14:paraId="3E426E43">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151" w:name="_Toc1532470668"/>
      <w:r>
        <w:rPr>
          <w:rFonts w:hint="eastAsia" w:ascii="Times New Roman" w:hAnsi="Times New Roman" w:eastAsia="黑体" w:cs="黑体"/>
          <w:lang w:val="en-US" w:eastAsia="zh-CN"/>
        </w:rPr>
        <w:t>5 信息报告</w:t>
      </w:r>
      <w:bookmarkEnd w:id="148"/>
      <w:bookmarkEnd w:id="149"/>
      <w:bookmarkEnd w:id="150"/>
      <w:bookmarkEnd w:id="151"/>
    </w:p>
    <w:p w14:paraId="0099F1A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首先到达现场的</w:t>
      </w:r>
      <w:r>
        <w:rPr>
          <w:rFonts w:hint="eastAsia" w:ascii="Times New Roman" w:hAnsi="Times New Roman" w:eastAsia="仿宋_GB2312" w:cs="仿宋_GB2312"/>
          <w:lang w:eastAsia="zh-CN"/>
        </w:rPr>
        <w:t>单位</w:t>
      </w:r>
      <w:r>
        <w:rPr>
          <w:rFonts w:hint="default" w:ascii="Times New Roman" w:hAnsi="Times New Roman" w:eastAsia="仿宋_GB2312" w:cs="仿宋_GB2312"/>
        </w:rPr>
        <w:t>应急处置人员</w:t>
      </w:r>
      <w:r>
        <w:rPr>
          <w:rFonts w:hint="eastAsia" w:ascii="Times New Roman" w:hAnsi="Times New Roman" w:eastAsia="仿宋_GB2312" w:cs="仿宋_GB2312"/>
          <w:lang w:eastAsia="zh-CN"/>
        </w:rPr>
        <w:t>（</w:t>
      </w:r>
      <w:r>
        <w:rPr>
          <w:rFonts w:hint="default" w:ascii="Times New Roman" w:hAnsi="Times New Roman" w:eastAsia="仿宋_GB2312" w:cs="仿宋_GB2312"/>
        </w:rPr>
        <w:t>公安、消防</w:t>
      </w:r>
      <w:r>
        <w:rPr>
          <w:rFonts w:hint="eastAsia" w:ascii="Times New Roman" w:hAnsi="Times New Roman" w:eastAsia="仿宋_GB2312" w:cs="仿宋_GB2312"/>
          <w:lang w:eastAsia="zh-CN"/>
        </w:rPr>
        <w:t>）</w:t>
      </w:r>
      <w:r>
        <w:rPr>
          <w:rFonts w:hint="default" w:ascii="Times New Roman" w:hAnsi="Times New Roman" w:eastAsia="仿宋_GB2312" w:cs="仿宋_GB2312"/>
        </w:rPr>
        <w:t>向涉事危险货物运输车辆驾驶员、押运员或拨打车辆危险告示牌上的应急电话问询了解装载危险货物名称、数量，要求提供装载货物运单进行信息核对。</w:t>
      </w:r>
    </w:p>
    <w:p w14:paraId="3FE845F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首先到达现场的部门将初步信息：①求助者姓名、联系方式</w:t>
      </w:r>
      <w:r>
        <w:rPr>
          <w:rFonts w:hint="eastAsia" w:ascii="Times New Roman" w:hAnsi="Times New Roman" w:eastAsia="仿宋_GB2312" w:cs="仿宋_GB2312"/>
          <w:lang w:eastAsia="zh-CN"/>
        </w:rPr>
        <w:t>；</w:t>
      </w:r>
      <w:r>
        <w:rPr>
          <w:rFonts w:hint="default" w:ascii="Times New Roman" w:hAnsi="Times New Roman" w:eastAsia="仿宋_GB2312" w:cs="仿宋_GB2312"/>
        </w:rPr>
        <w:t>②事发位置和现场状况</w:t>
      </w:r>
      <w:r>
        <w:rPr>
          <w:rFonts w:hint="eastAsia" w:ascii="Times New Roman" w:hAnsi="Times New Roman" w:eastAsia="仿宋_GB2312" w:cs="仿宋_GB2312"/>
          <w:lang w:eastAsia="zh-CN"/>
        </w:rPr>
        <w:t>（</w:t>
      </w:r>
      <w:r>
        <w:rPr>
          <w:rFonts w:hint="default" w:ascii="Times New Roman" w:hAnsi="Times New Roman" w:eastAsia="仿宋_GB2312" w:cs="仿宋_GB2312"/>
        </w:rPr>
        <w:t>是否泄漏、起火或车辆侧翻等</w:t>
      </w:r>
      <w:r>
        <w:rPr>
          <w:rFonts w:hint="eastAsia" w:ascii="Times New Roman" w:hAnsi="Times New Roman" w:eastAsia="仿宋_GB2312" w:cs="仿宋_GB2312"/>
          <w:lang w:eastAsia="zh-CN"/>
        </w:rPr>
        <w:t>）；</w:t>
      </w:r>
      <w:r>
        <w:rPr>
          <w:rFonts w:hint="default" w:ascii="Times New Roman" w:hAnsi="Times New Roman" w:eastAsia="仿宋_GB2312" w:cs="仿宋_GB2312"/>
        </w:rPr>
        <w:t>③涉事车辆车牌号</w:t>
      </w:r>
      <w:r>
        <w:rPr>
          <w:rFonts w:hint="eastAsia" w:ascii="Times New Roman" w:hAnsi="Times New Roman" w:eastAsia="仿宋_GB2312" w:cs="仿宋_GB2312"/>
          <w:lang w:eastAsia="zh-CN"/>
        </w:rPr>
        <w:t>；</w:t>
      </w:r>
      <w:r>
        <w:rPr>
          <w:rFonts w:hint="default" w:ascii="Times New Roman" w:hAnsi="Times New Roman" w:eastAsia="仿宋_GB2312" w:cs="仿宋_GB2312"/>
        </w:rPr>
        <w:t>④装载危险货物名称、装载数量</w:t>
      </w:r>
      <w:r>
        <w:rPr>
          <w:rFonts w:hint="eastAsia" w:ascii="Times New Roman" w:hAnsi="Times New Roman" w:eastAsia="仿宋_GB2312" w:cs="仿宋_GB2312"/>
          <w:lang w:eastAsia="zh-CN"/>
        </w:rPr>
        <w:t>；</w:t>
      </w:r>
      <w:r>
        <w:rPr>
          <w:rFonts w:hint="default" w:ascii="Times New Roman" w:hAnsi="Times New Roman" w:eastAsia="仿宋_GB2312" w:cs="仿宋_GB2312"/>
        </w:rPr>
        <w:t>⑤现场人员伤亡，迅速报告</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0752-5562309</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根据事故情况调度应急、交通、生态环境等区应急指挥部成员单位。区应急指挥部成员单位将参与现场处置情况动态报告</w:t>
      </w: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w:t>
      </w:r>
    </w:p>
    <w:p w14:paraId="6E87EDD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区总值班室</w:t>
      </w:r>
      <w:r>
        <w:rPr>
          <w:rFonts w:hint="default" w:ascii="Times New Roman" w:hAnsi="Times New Roman" w:eastAsia="仿宋_GB2312" w:cs="仿宋_GB2312"/>
        </w:rPr>
        <w:t>汇总形成我区突发事件处置专报后经区应急指挥部总指挥同意后按程序报市政府总值班室。</w:t>
      </w:r>
    </w:p>
    <w:p w14:paraId="560D212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val="en-US" w:eastAsia="zh-CN"/>
        </w:rPr>
        <w:t>突发事件处置专报内容主要包括</w:t>
      </w:r>
      <w:r>
        <w:rPr>
          <w:rFonts w:hint="default" w:ascii="Times New Roman" w:hAnsi="Times New Roman" w:eastAsia="仿宋_GB2312" w:cs="仿宋_GB2312"/>
        </w:rPr>
        <w:t>：</w:t>
      </w:r>
    </w:p>
    <w:p w14:paraId="49F0F17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事故发生的时间、具体地点</w:t>
      </w:r>
      <w:r>
        <w:rPr>
          <w:rFonts w:hint="eastAsia" w:ascii="Times New Roman" w:hAnsi="Times New Roman" w:eastAsia="仿宋_GB2312" w:cs="仿宋_GB2312"/>
          <w:lang w:eastAsia="zh-CN"/>
        </w:rPr>
        <w:t>（</w:t>
      </w:r>
      <w:r>
        <w:rPr>
          <w:rFonts w:hint="default" w:ascii="Times New Roman" w:hAnsi="Times New Roman" w:eastAsia="仿宋_GB2312" w:cs="仿宋_GB2312"/>
        </w:rPr>
        <w:t>如xxx公路xxxkm处</w:t>
      </w:r>
      <w:r>
        <w:rPr>
          <w:rFonts w:hint="eastAsia" w:ascii="Times New Roman" w:hAnsi="Times New Roman" w:eastAsia="仿宋_GB2312" w:cs="仿宋_GB2312"/>
          <w:lang w:eastAsia="zh-CN"/>
        </w:rPr>
        <w:t>）</w:t>
      </w:r>
      <w:r>
        <w:rPr>
          <w:rFonts w:hint="default" w:ascii="Times New Roman" w:hAnsi="Times New Roman" w:eastAsia="仿宋_GB2312" w:cs="仿宋_GB2312"/>
        </w:rPr>
        <w:t>、行驶方向以及事故现场情况</w:t>
      </w:r>
      <w:r>
        <w:rPr>
          <w:rFonts w:hint="eastAsia" w:ascii="Times New Roman" w:hAnsi="Times New Roman" w:eastAsia="仿宋_GB2312" w:cs="仿宋_GB2312"/>
          <w:lang w:eastAsia="zh-CN"/>
        </w:rPr>
        <w:t>（</w:t>
      </w:r>
      <w:r>
        <w:rPr>
          <w:rFonts w:hint="default" w:ascii="Times New Roman" w:hAnsi="Times New Roman" w:eastAsia="仿宋_GB2312" w:cs="仿宋_GB2312"/>
        </w:rPr>
        <w:t>包括但不限于涉事车牌号、荷载吨位、车辆类型、危险货物中文名称及UN编号、包装和泄漏情况、周围环境等</w:t>
      </w:r>
      <w:r>
        <w:rPr>
          <w:rFonts w:hint="eastAsia" w:ascii="Times New Roman" w:hAnsi="Times New Roman" w:eastAsia="仿宋_GB2312" w:cs="仿宋_GB2312"/>
          <w:lang w:eastAsia="zh-CN"/>
        </w:rPr>
        <w:t>）；</w:t>
      </w:r>
    </w:p>
    <w:p w14:paraId="61992D7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事故已经造成或者可能造成的伤亡人数</w:t>
      </w:r>
      <w:r>
        <w:rPr>
          <w:rFonts w:hint="eastAsia" w:ascii="Times New Roman" w:hAnsi="Times New Roman" w:eastAsia="仿宋_GB2312" w:cs="仿宋_GB2312"/>
          <w:lang w:eastAsia="zh-CN"/>
        </w:rPr>
        <w:t>（</w:t>
      </w:r>
      <w:r>
        <w:rPr>
          <w:rFonts w:hint="default" w:ascii="Times New Roman" w:hAnsi="Times New Roman" w:eastAsia="仿宋_GB2312" w:cs="仿宋_GB2312"/>
        </w:rPr>
        <w:t>包括下落不明的人数</w:t>
      </w:r>
      <w:r>
        <w:rPr>
          <w:rFonts w:hint="eastAsia" w:ascii="Times New Roman" w:hAnsi="Times New Roman" w:eastAsia="仿宋_GB2312" w:cs="仿宋_GB2312"/>
          <w:lang w:eastAsia="zh-CN"/>
        </w:rPr>
        <w:t>）</w:t>
      </w:r>
      <w:r>
        <w:rPr>
          <w:rFonts w:hint="default" w:ascii="Times New Roman" w:hAnsi="Times New Roman" w:eastAsia="仿宋_GB2312" w:cs="仿宋_GB2312"/>
        </w:rPr>
        <w:t>和初步估计的直接经济损失</w:t>
      </w:r>
      <w:r>
        <w:rPr>
          <w:rFonts w:hint="eastAsia" w:ascii="Times New Roman" w:hAnsi="Times New Roman" w:eastAsia="仿宋_GB2312" w:cs="仿宋_GB2312"/>
          <w:lang w:eastAsia="zh-CN"/>
        </w:rPr>
        <w:t>；</w:t>
      </w:r>
    </w:p>
    <w:p w14:paraId="5DB4827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事故的简要经过</w:t>
      </w:r>
      <w:r>
        <w:rPr>
          <w:rFonts w:hint="eastAsia" w:ascii="Times New Roman" w:hAnsi="Times New Roman" w:eastAsia="仿宋_GB2312" w:cs="仿宋_GB2312"/>
          <w:lang w:eastAsia="zh-CN"/>
        </w:rPr>
        <w:t>；</w:t>
      </w:r>
    </w:p>
    <w:p w14:paraId="021D3DE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已经采取或拟采取的应急处置措施</w:t>
      </w:r>
      <w:r>
        <w:rPr>
          <w:rFonts w:hint="eastAsia" w:ascii="Times New Roman" w:hAnsi="Times New Roman" w:eastAsia="仿宋_GB2312" w:cs="仿宋_GB2312"/>
          <w:lang w:eastAsia="zh-CN"/>
        </w:rPr>
        <w:t>（</w:t>
      </w:r>
      <w:r>
        <w:rPr>
          <w:rFonts w:hint="default" w:ascii="Times New Roman" w:hAnsi="Times New Roman" w:eastAsia="仿宋_GB2312" w:cs="仿宋_GB2312"/>
        </w:rPr>
        <w:t>包括现场已经采用的救援措施、已经赶赴和正在赶赴现场的领导和应急力量等</w:t>
      </w:r>
      <w:r>
        <w:rPr>
          <w:rFonts w:hint="eastAsia" w:ascii="Times New Roman" w:hAnsi="Times New Roman" w:eastAsia="仿宋_GB2312" w:cs="仿宋_GB2312"/>
          <w:lang w:eastAsia="zh-CN"/>
        </w:rPr>
        <w:t>）；</w:t>
      </w:r>
    </w:p>
    <w:p w14:paraId="737F931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事故发生单位概况</w:t>
      </w:r>
      <w:r>
        <w:rPr>
          <w:rFonts w:hint="eastAsia" w:ascii="Times New Roman" w:hAnsi="Times New Roman" w:eastAsia="仿宋_GB2312" w:cs="仿宋_GB2312"/>
          <w:lang w:eastAsia="zh-CN"/>
        </w:rPr>
        <w:t>；</w:t>
      </w:r>
    </w:p>
    <w:p w14:paraId="6FD07FB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6</w:t>
      </w:r>
      <w:r>
        <w:rPr>
          <w:rFonts w:hint="eastAsia" w:ascii="Times New Roman" w:hAnsi="Times New Roman" w:eastAsia="仿宋_GB2312" w:cs="仿宋_GB2312"/>
          <w:lang w:eastAsia="zh-CN"/>
        </w:rPr>
        <w:t>）</w:t>
      </w:r>
      <w:r>
        <w:rPr>
          <w:rFonts w:hint="default" w:ascii="Times New Roman" w:hAnsi="Times New Roman" w:eastAsia="仿宋_GB2312" w:cs="仿宋_GB2312"/>
        </w:rPr>
        <w:t>其他应当报告的情况。</w:t>
      </w:r>
    </w:p>
    <w:p w14:paraId="08AB6AD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事故信息按照《生产安全事故报告和调查处理条例》有关规定实行逐级上报制度。紧急情况下，重大事故信息可越级上报。</w:t>
      </w:r>
    </w:p>
    <w:p w14:paraId="619D537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事故报告方式、时限：</w:t>
      </w:r>
    </w:p>
    <w:p w14:paraId="1963CEE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按照有关规定，需上报市委、市政府的，应在事件发生后1小时内向市政府</w:t>
      </w:r>
      <w:r>
        <w:rPr>
          <w:rFonts w:hint="eastAsia" w:ascii="Times New Roman" w:hAnsi="Times New Roman" w:eastAsia="仿宋_GB2312" w:cs="仿宋_GB2312"/>
          <w:lang w:eastAsia="zh-CN"/>
        </w:rPr>
        <w:t>（</w:t>
      </w:r>
      <w:r>
        <w:rPr>
          <w:rFonts w:hint="default" w:ascii="Times New Roman" w:hAnsi="Times New Roman" w:eastAsia="仿宋_GB2312" w:cs="仿宋_GB2312"/>
        </w:rPr>
        <w:t>总值班室</w:t>
      </w:r>
      <w:r>
        <w:rPr>
          <w:rFonts w:hint="eastAsia" w:ascii="Times New Roman" w:hAnsi="Times New Roman" w:eastAsia="仿宋_GB2312" w:cs="仿宋_GB2312"/>
          <w:lang w:eastAsia="zh-CN"/>
        </w:rPr>
        <w:t>）</w:t>
      </w:r>
      <w:r>
        <w:rPr>
          <w:rFonts w:hint="default" w:ascii="Times New Roman" w:hAnsi="Times New Roman" w:eastAsia="仿宋_GB2312" w:cs="仿宋_GB2312"/>
        </w:rPr>
        <w:t>报告。</w:t>
      </w:r>
    </w:p>
    <w:p w14:paraId="5980D82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电话速报：情况紧急时，采用电话口头报送方式。</w:t>
      </w:r>
    </w:p>
    <w:p w14:paraId="3BFDC7A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书面报送：电话速报后应当在30分钟内续报书面报告。</w:t>
      </w:r>
      <w:bookmarkStart w:id="152" w:name="_Toc32088"/>
      <w:bookmarkStart w:id="153" w:name="_Toc13194"/>
      <w:bookmarkStart w:id="154" w:name="_Toc28927"/>
    </w:p>
    <w:p w14:paraId="551C11F5">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155" w:name="_Toc1214351214"/>
      <w:r>
        <w:rPr>
          <w:rFonts w:hint="eastAsia" w:ascii="Times New Roman" w:hAnsi="Times New Roman" w:eastAsia="黑体" w:cs="黑体"/>
          <w:lang w:val="en-US" w:eastAsia="zh-CN"/>
        </w:rPr>
        <w:t>6 组织自救互救</w:t>
      </w:r>
      <w:bookmarkEnd w:id="152"/>
      <w:r>
        <w:rPr>
          <w:rFonts w:hint="eastAsia" w:ascii="Times New Roman" w:hAnsi="Times New Roman" w:eastAsia="黑体" w:cs="黑体"/>
          <w:lang w:val="en-US" w:eastAsia="zh-CN"/>
        </w:rPr>
        <w:t>与应急处置措施</w:t>
      </w:r>
      <w:bookmarkEnd w:id="153"/>
      <w:bookmarkEnd w:id="154"/>
      <w:bookmarkEnd w:id="155"/>
    </w:p>
    <w:p w14:paraId="14E5C6D3">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56" w:name="_Toc22857"/>
      <w:bookmarkStart w:id="157" w:name="_Toc8487"/>
      <w:bookmarkStart w:id="158" w:name="_Toc20790"/>
      <w:bookmarkStart w:id="159" w:name="_Toc1143881085"/>
      <w:bookmarkStart w:id="160" w:name="_Toc31201"/>
      <w:bookmarkStart w:id="161" w:name="_Toc5559"/>
      <w:r>
        <w:rPr>
          <w:rFonts w:hint="default" w:ascii="Times New Roman" w:hAnsi="Times New Roman" w:eastAsia="楷体" w:cs="楷体"/>
          <w:color w:val="auto"/>
          <w:highlight w:val="none"/>
        </w:rPr>
        <w:t>6.1 响应分级</w:t>
      </w:r>
      <w:bookmarkEnd w:id="156"/>
      <w:bookmarkEnd w:id="157"/>
      <w:bookmarkEnd w:id="158"/>
      <w:bookmarkEnd w:id="159"/>
      <w:bookmarkEnd w:id="160"/>
      <w:bookmarkEnd w:id="161"/>
    </w:p>
    <w:p w14:paraId="06CB0E1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按照</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事故的可控性、严重程度和影响范围等因素，本</w:t>
      </w:r>
      <w:r>
        <w:rPr>
          <w:rFonts w:hint="eastAsia" w:ascii="仿宋_GB2312" w:hAnsi="仿宋_GB2312" w:eastAsia="仿宋_GB2312" w:cs="仿宋_GB2312"/>
          <w:lang w:eastAsia="zh-CN"/>
        </w:rPr>
        <w:t>“</w:t>
      </w:r>
      <w:r>
        <w:rPr>
          <w:rFonts w:hint="default" w:ascii="Times New Roman" w:hAnsi="Times New Roman" w:eastAsia="仿宋_GB2312" w:cs="仿宋_GB2312"/>
        </w:rPr>
        <w:t>预案</w:t>
      </w:r>
      <w:r>
        <w:rPr>
          <w:rFonts w:hint="eastAsia" w:ascii="仿宋_GB2312" w:hAnsi="仿宋_GB2312" w:eastAsia="仿宋_GB2312" w:cs="仿宋_GB2312"/>
          <w:lang w:eastAsia="zh-CN"/>
        </w:rPr>
        <w:t>”</w:t>
      </w:r>
      <w:r>
        <w:rPr>
          <w:rFonts w:hint="default" w:ascii="Times New Roman" w:hAnsi="Times New Roman" w:eastAsia="仿宋_GB2312" w:cs="仿宋_GB2312"/>
        </w:rPr>
        <w:t>应急响应分为四级：I级响应、Ⅱ级响应、Ⅲ级响应和IV级响应。</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事故应急响应级别划分情况详见表6.1-1所示。</w:t>
      </w:r>
    </w:p>
    <w:p w14:paraId="198004BA">
      <w:pPr>
        <w:pStyle w:val="12"/>
        <w:keepNext w:val="0"/>
        <w:keepLines w:val="0"/>
        <w:pageBreakBefore w:val="0"/>
        <w:widowControl w:val="0"/>
        <w:shd w:val="clear" w:color="070000"/>
        <w:kinsoku/>
        <w:wordWrap/>
        <w:overflowPunct/>
        <w:topLinePunct w:val="0"/>
        <w:bidi w:val="0"/>
        <w:adjustRightInd/>
        <w:snapToGrid/>
        <w:spacing w:beforeAutospacing="0" w:afterAutospacing="0" w:line="560" w:lineRule="exact"/>
        <w:ind w:left="0" w:leftChars="0" w:right="0"/>
        <w:jc w:val="center"/>
        <w:rPr>
          <w:rFonts w:hint="default" w:ascii="Times New Roman" w:hAnsi="Times New Roman" w:eastAsia="方正仿宋_GBK" w:cs="Times New Roman"/>
          <w:b/>
          <w:bCs/>
          <w:color w:val="auto"/>
          <w:sz w:val="21"/>
          <w:highlight w:val="none"/>
        </w:rPr>
      </w:pPr>
      <w:r>
        <w:rPr>
          <w:rFonts w:hint="default" w:ascii="Times New Roman" w:hAnsi="Times New Roman" w:eastAsia="方正仿宋_GBK" w:cs="Times New Roman"/>
          <w:b/>
          <w:bCs/>
          <w:color w:val="auto"/>
          <w:sz w:val="21"/>
          <w:highlight w:val="none"/>
        </w:rPr>
        <w:t xml:space="preserve">表6.1-1 </w:t>
      </w:r>
      <w:r>
        <w:rPr>
          <w:rFonts w:hint="default" w:ascii="Times New Roman" w:hAnsi="Times New Roman" w:eastAsia="方正仿宋_GBK" w:cs="Times New Roman"/>
          <w:b/>
          <w:bCs/>
          <w:color w:val="auto"/>
          <w:sz w:val="21"/>
          <w:highlight w:val="none"/>
          <w:lang w:eastAsia="zh-CN"/>
        </w:rPr>
        <w:t>危险货物道路运输</w:t>
      </w:r>
      <w:r>
        <w:rPr>
          <w:rFonts w:hint="default" w:ascii="Times New Roman" w:hAnsi="Times New Roman" w:eastAsia="方正仿宋_GBK" w:cs="Times New Roman"/>
          <w:b/>
          <w:bCs/>
          <w:color w:val="auto"/>
          <w:sz w:val="21"/>
          <w:highlight w:val="none"/>
        </w:rPr>
        <w:t>事故应急响应级别划分情况</w:t>
      </w:r>
    </w:p>
    <w:tbl>
      <w:tblPr>
        <w:tblStyle w:val="20"/>
        <w:tblW w:w="504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34"/>
        <w:gridCol w:w="923"/>
        <w:gridCol w:w="1066"/>
        <w:gridCol w:w="5934"/>
      </w:tblGrid>
      <w:tr w14:paraId="756846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77" w:type="pct"/>
            <w:tcBorders>
              <w:tl2br w:val="nil"/>
              <w:tr2bl w:val="nil"/>
            </w:tcBorders>
            <w:vAlign w:val="center"/>
          </w:tcPr>
          <w:p w14:paraId="3330396D">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b/>
                <w:bCs/>
                <w:snapToGrid w:val="0"/>
                <w:color w:val="auto"/>
                <w:spacing w:val="-1"/>
                <w:kern w:val="0"/>
                <w:szCs w:val="21"/>
                <w:highlight w:val="none"/>
                <w:lang w:eastAsia="en-US"/>
              </w:rPr>
              <w:t>响应</w:t>
            </w:r>
            <w:r>
              <w:rPr>
                <w:rFonts w:hint="default" w:ascii="Times New Roman" w:hAnsi="Times New Roman" w:cs="Times New Roman"/>
                <w:b/>
                <w:bCs/>
                <w:snapToGrid w:val="0"/>
                <w:color w:val="auto"/>
                <w:spacing w:val="3"/>
                <w:kern w:val="0"/>
                <w:szCs w:val="21"/>
                <w:highlight w:val="none"/>
                <w:lang w:eastAsia="en-US"/>
              </w:rPr>
              <w:t>级别</w:t>
            </w:r>
          </w:p>
        </w:tc>
        <w:tc>
          <w:tcPr>
            <w:tcW w:w="515" w:type="pct"/>
            <w:tcBorders>
              <w:tl2br w:val="nil"/>
              <w:tr2bl w:val="nil"/>
            </w:tcBorders>
            <w:vAlign w:val="center"/>
          </w:tcPr>
          <w:p w14:paraId="25FB6703">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b/>
                <w:bCs/>
                <w:snapToGrid w:val="0"/>
                <w:color w:val="auto"/>
                <w:spacing w:val="3"/>
                <w:kern w:val="0"/>
                <w:szCs w:val="21"/>
                <w:highlight w:val="none"/>
                <w:lang w:eastAsia="en-US"/>
              </w:rPr>
              <w:t>级别</w:t>
            </w:r>
            <w:r>
              <w:rPr>
                <w:rFonts w:hint="default" w:ascii="Times New Roman" w:hAnsi="Times New Roman" w:cs="Times New Roman"/>
                <w:b/>
                <w:bCs/>
                <w:snapToGrid w:val="0"/>
                <w:color w:val="auto"/>
                <w:spacing w:val="-6"/>
                <w:kern w:val="0"/>
                <w:szCs w:val="21"/>
                <w:highlight w:val="none"/>
                <w:lang w:eastAsia="en-US"/>
              </w:rPr>
              <w:t>描述</w:t>
            </w:r>
          </w:p>
        </w:tc>
        <w:tc>
          <w:tcPr>
            <w:tcW w:w="595" w:type="pct"/>
            <w:tcBorders>
              <w:tl2br w:val="nil"/>
              <w:tr2bl w:val="nil"/>
            </w:tcBorders>
            <w:vAlign w:val="center"/>
          </w:tcPr>
          <w:p w14:paraId="1B11C67C">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b/>
                <w:bCs/>
                <w:snapToGrid w:val="0"/>
                <w:color w:val="auto"/>
                <w:spacing w:val="-5"/>
                <w:kern w:val="0"/>
                <w:szCs w:val="21"/>
                <w:highlight w:val="none"/>
                <w:lang w:eastAsia="en-US"/>
              </w:rPr>
              <w:t>颜色</w:t>
            </w:r>
            <w:r>
              <w:rPr>
                <w:rFonts w:hint="default" w:ascii="Times New Roman" w:hAnsi="Times New Roman" w:cs="Times New Roman"/>
                <w:b/>
                <w:bCs/>
                <w:snapToGrid w:val="0"/>
                <w:color w:val="auto"/>
                <w:spacing w:val="-6"/>
                <w:kern w:val="0"/>
                <w:szCs w:val="21"/>
                <w:highlight w:val="none"/>
                <w:lang w:eastAsia="en-US"/>
              </w:rPr>
              <w:t>标示</w:t>
            </w:r>
          </w:p>
        </w:tc>
        <w:tc>
          <w:tcPr>
            <w:tcW w:w="3312" w:type="pct"/>
            <w:tcBorders>
              <w:tl2br w:val="nil"/>
              <w:tr2bl w:val="nil"/>
            </w:tcBorders>
            <w:vAlign w:val="center"/>
          </w:tcPr>
          <w:p w14:paraId="7CBE3106">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b/>
                <w:bCs/>
                <w:snapToGrid w:val="0"/>
                <w:color w:val="auto"/>
                <w:spacing w:val="-5"/>
                <w:kern w:val="0"/>
                <w:szCs w:val="21"/>
                <w:highlight w:val="none"/>
                <w:lang w:eastAsia="en-US"/>
              </w:rPr>
              <w:t>事件情形</w:t>
            </w:r>
          </w:p>
        </w:tc>
      </w:tr>
      <w:tr w14:paraId="45CAD6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77" w:type="pct"/>
            <w:tcBorders>
              <w:tl2br w:val="nil"/>
              <w:tr2bl w:val="nil"/>
            </w:tcBorders>
            <w:vAlign w:val="center"/>
          </w:tcPr>
          <w:p w14:paraId="7001E013">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7"/>
                <w:kern w:val="0"/>
                <w:szCs w:val="21"/>
                <w:highlight w:val="none"/>
                <w:lang w:eastAsia="en-US"/>
              </w:rPr>
              <w:t>I级</w:t>
            </w:r>
          </w:p>
        </w:tc>
        <w:tc>
          <w:tcPr>
            <w:tcW w:w="515" w:type="pct"/>
            <w:tcBorders>
              <w:tl2br w:val="nil"/>
              <w:tr2bl w:val="nil"/>
            </w:tcBorders>
            <w:vAlign w:val="center"/>
          </w:tcPr>
          <w:p w14:paraId="073027FC">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4"/>
                <w:kern w:val="0"/>
                <w:szCs w:val="21"/>
                <w:highlight w:val="none"/>
                <w:lang w:eastAsia="en-US"/>
              </w:rPr>
              <w:t>国家级</w:t>
            </w:r>
          </w:p>
        </w:tc>
        <w:tc>
          <w:tcPr>
            <w:tcW w:w="595" w:type="pct"/>
            <w:tcBorders>
              <w:tl2br w:val="nil"/>
              <w:tr2bl w:val="nil"/>
            </w:tcBorders>
            <w:shd w:val="clear" w:color="auto" w:fill="auto"/>
            <w:vAlign w:val="center"/>
          </w:tcPr>
          <w:p w14:paraId="421E5BD9">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5"/>
                <w:kern w:val="0"/>
                <w:szCs w:val="21"/>
                <w:highlight w:val="none"/>
                <w:lang w:eastAsia="en-US"/>
              </w:rPr>
              <w:t>红色</w:t>
            </w:r>
          </w:p>
        </w:tc>
        <w:tc>
          <w:tcPr>
            <w:tcW w:w="3312" w:type="pct"/>
            <w:tcBorders>
              <w:tl2br w:val="nil"/>
              <w:tr2bl w:val="nil"/>
            </w:tcBorders>
            <w:vAlign w:val="center"/>
          </w:tcPr>
          <w:p w14:paraId="3BF63D71">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left"/>
              <w:textAlignment w:val="baseline"/>
              <w:rPr>
                <w:rFonts w:hint="default" w:ascii="Times New Roman" w:hAnsi="Times New Roman" w:cs="Times New Roman"/>
                <w:snapToGrid w:val="0"/>
                <w:color w:val="auto"/>
                <w:kern w:val="0"/>
                <w:szCs w:val="21"/>
                <w:highlight w:val="none"/>
              </w:rPr>
            </w:pP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1</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造成30人以上死亡</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含失踪</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2</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危及30人以上生命安全</w:t>
            </w:r>
            <w:r>
              <w:rPr>
                <w:rFonts w:hint="eastAsia" w:ascii="Times New Roman" w:hAnsi="Times New Roman" w:eastAsia="仿宋_GB2312" w:cs="Times New Roman"/>
                <w:snapToGrid w:val="0"/>
                <w:color w:val="auto"/>
                <w:spacing w:val="7"/>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3</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造成100人以上中毒</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重伤</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4</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直接经济损失1亿元以上</w:t>
            </w:r>
            <w:r>
              <w:rPr>
                <w:rFonts w:hint="eastAsia" w:ascii="Times New Roman" w:hAnsi="Times New Roman" w:eastAsia="仿宋_GB2312" w:cs="Times New Roman"/>
                <w:snapToGrid w:val="0"/>
                <w:color w:val="auto"/>
                <w:spacing w:val="7"/>
                <w:kern w:val="0"/>
                <w:szCs w:val="21"/>
                <w:highlight w:val="none"/>
                <w:lang w:eastAsia="zh-CN"/>
              </w:rPr>
              <w:t>；</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5</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造成特大环境污染损害</w:t>
            </w:r>
            <w:r>
              <w:rPr>
                <w:rFonts w:hint="eastAsia" w:ascii="Times New Roman" w:hAnsi="Times New Roman" w:eastAsia="仿宋_GB2312" w:cs="Times New Roman"/>
                <w:snapToGrid w:val="0"/>
                <w:color w:val="auto"/>
                <w:spacing w:val="8"/>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6</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需交通运输部组织协调系统内多方面力量和资</w:t>
            </w:r>
            <w:r>
              <w:rPr>
                <w:rFonts w:hint="default" w:ascii="Times New Roman" w:hAnsi="Times New Roman" w:cs="Times New Roman"/>
                <w:snapToGrid w:val="0"/>
                <w:color w:val="auto"/>
                <w:spacing w:val="-3"/>
                <w:kern w:val="0"/>
                <w:szCs w:val="21"/>
                <w:highlight w:val="none"/>
              </w:rPr>
              <w:t>源进行应急处</w:t>
            </w:r>
            <w:r>
              <w:rPr>
                <w:rFonts w:hint="default" w:ascii="Times New Roman" w:hAnsi="Times New Roman" w:cs="Times New Roman"/>
                <w:snapToGrid w:val="0"/>
                <w:color w:val="auto"/>
                <w:spacing w:val="-1"/>
                <w:kern w:val="0"/>
                <w:szCs w:val="21"/>
                <w:highlight w:val="none"/>
              </w:rPr>
              <w:t>置的</w:t>
            </w:r>
            <w:r>
              <w:rPr>
                <w:rFonts w:hint="default" w:ascii="Times New Roman" w:hAnsi="Times New Roman" w:cs="Times New Roman"/>
                <w:snapToGrid w:val="0"/>
                <w:color w:val="auto"/>
                <w:spacing w:val="-1"/>
                <w:kern w:val="0"/>
                <w:szCs w:val="21"/>
                <w:highlight w:val="none"/>
                <w:lang w:eastAsia="zh-CN"/>
              </w:rPr>
              <w:t>危险货物道路运输</w:t>
            </w:r>
            <w:r>
              <w:rPr>
                <w:rFonts w:hint="default" w:ascii="Times New Roman" w:hAnsi="Times New Roman" w:cs="Times New Roman"/>
                <w:snapToGrid w:val="0"/>
                <w:color w:val="auto"/>
                <w:spacing w:val="-1"/>
                <w:kern w:val="0"/>
                <w:szCs w:val="21"/>
                <w:highlight w:val="none"/>
              </w:rPr>
              <w:t>事故。</w:t>
            </w:r>
          </w:p>
        </w:tc>
      </w:tr>
      <w:tr w14:paraId="5BF6CC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77" w:type="pct"/>
            <w:tcBorders>
              <w:tl2br w:val="nil"/>
              <w:tr2bl w:val="nil"/>
            </w:tcBorders>
            <w:vAlign w:val="center"/>
          </w:tcPr>
          <w:p w14:paraId="2D004853">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kern w:val="0"/>
                <w:szCs w:val="21"/>
                <w:highlight w:val="none"/>
                <w:lang w:eastAsia="en-US"/>
              </w:rPr>
              <w:t>II</w:t>
            </w:r>
            <w:r>
              <w:rPr>
                <w:rFonts w:hint="default" w:ascii="Times New Roman" w:hAnsi="Times New Roman" w:cs="Times New Roman"/>
                <w:snapToGrid w:val="0"/>
                <w:color w:val="auto"/>
                <w:spacing w:val="14"/>
                <w:kern w:val="0"/>
                <w:szCs w:val="21"/>
                <w:highlight w:val="none"/>
                <w:lang w:eastAsia="en-US"/>
              </w:rPr>
              <w:t>级</w:t>
            </w:r>
          </w:p>
        </w:tc>
        <w:tc>
          <w:tcPr>
            <w:tcW w:w="515" w:type="pct"/>
            <w:tcBorders>
              <w:tl2br w:val="nil"/>
              <w:tr2bl w:val="nil"/>
            </w:tcBorders>
            <w:vAlign w:val="center"/>
          </w:tcPr>
          <w:p w14:paraId="057CB864">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7"/>
                <w:kern w:val="0"/>
                <w:szCs w:val="21"/>
                <w:highlight w:val="none"/>
                <w:lang w:eastAsia="en-US"/>
              </w:rPr>
              <w:t>省级</w:t>
            </w:r>
          </w:p>
        </w:tc>
        <w:tc>
          <w:tcPr>
            <w:tcW w:w="595" w:type="pct"/>
            <w:tcBorders>
              <w:tl2br w:val="nil"/>
              <w:tr2bl w:val="nil"/>
            </w:tcBorders>
            <w:shd w:val="clear" w:color="auto" w:fill="auto"/>
            <w:vAlign w:val="center"/>
          </w:tcPr>
          <w:p w14:paraId="3DA223B9">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3"/>
                <w:kern w:val="0"/>
                <w:szCs w:val="21"/>
                <w:highlight w:val="none"/>
                <w:lang w:eastAsia="en-US"/>
              </w:rPr>
              <w:t>橙色</w:t>
            </w:r>
          </w:p>
        </w:tc>
        <w:tc>
          <w:tcPr>
            <w:tcW w:w="3312" w:type="pct"/>
            <w:tcBorders>
              <w:tl2br w:val="nil"/>
              <w:tr2bl w:val="nil"/>
            </w:tcBorders>
            <w:vAlign w:val="center"/>
          </w:tcPr>
          <w:p w14:paraId="4A8CB047">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left"/>
              <w:textAlignment w:val="baseline"/>
              <w:rPr>
                <w:rFonts w:hint="default" w:ascii="Times New Roman" w:hAnsi="Times New Roman" w:cs="Times New Roman"/>
                <w:snapToGrid w:val="0"/>
                <w:color w:val="auto"/>
                <w:kern w:val="0"/>
                <w:szCs w:val="21"/>
                <w:highlight w:val="none"/>
              </w:rPr>
            </w:pP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1</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造成10人以上、30人以下死亡</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含失踪</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2</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危及10人以上、30人以下生命安全</w:t>
            </w:r>
            <w:r>
              <w:rPr>
                <w:rFonts w:hint="eastAsia" w:ascii="Times New Roman" w:hAnsi="Times New Roman" w:eastAsia="仿宋_GB2312" w:cs="Times New Roman"/>
                <w:snapToGrid w:val="0"/>
                <w:color w:val="auto"/>
                <w:spacing w:val="5"/>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3</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造成50人以上、100人以下中毒</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重伤</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4</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直接经济损失5000万元以上、1亿元以</w:t>
            </w:r>
            <w:r>
              <w:rPr>
                <w:rFonts w:hint="default" w:ascii="Times New Roman" w:hAnsi="Times New Roman" w:cs="Times New Roman"/>
                <w:snapToGrid w:val="0"/>
                <w:color w:val="auto"/>
                <w:spacing w:val="4"/>
                <w:kern w:val="0"/>
                <w:szCs w:val="21"/>
                <w:highlight w:val="none"/>
              </w:rPr>
              <w:t>下</w:t>
            </w:r>
            <w:r>
              <w:rPr>
                <w:rFonts w:hint="eastAsia" w:ascii="Times New Roman" w:hAnsi="Times New Roman" w:eastAsia="仿宋_GB2312" w:cs="Times New Roman"/>
                <w:snapToGrid w:val="0"/>
                <w:color w:val="auto"/>
                <w:spacing w:val="4"/>
                <w:kern w:val="0"/>
                <w:szCs w:val="21"/>
                <w:highlight w:val="none"/>
                <w:lang w:eastAsia="zh-CN"/>
              </w:rPr>
              <w:t>；</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5</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造成重大环境污染损害</w:t>
            </w:r>
            <w:r>
              <w:rPr>
                <w:rFonts w:hint="eastAsia" w:ascii="Times New Roman" w:hAnsi="Times New Roman" w:eastAsia="仿宋_GB2312" w:cs="Times New Roman"/>
                <w:snapToGrid w:val="0"/>
                <w:color w:val="auto"/>
                <w:spacing w:val="8"/>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6</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需省级交通运输主管部门组织协调系统内多方面力量和资源</w:t>
            </w:r>
            <w:r>
              <w:rPr>
                <w:rFonts w:hint="default" w:ascii="Times New Roman" w:hAnsi="Times New Roman" w:cs="Times New Roman"/>
                <w:snapToGrid w:val="0"/>
                <w:color w:val="auto"/>
                <w:spacing w:val="-1"/>
                <w:kern w:val="0"/>
                <w:szCs w:val="21"/>
                <w:highlight w:val="none"/>
              </w:rPr>
              <w:t>进行应急处置的</w:t>
            </w:r>
            <w:r>
              <w:rPr>
                <w:rFonts w:hint="default" w:ascii="Times New Roman" w:hAnsi="Times New Roman" w:cs="Times New Roman"/>
                <w:snapToGrid w:val="0"/>
                <w:color w:val="auto"/>
                <w:spacing w:val="-1"/>
                <w:kern w:val="0"/>
                <w:szCs w:val="21"/>
                <w:highlight w:val="none"/>
                <w:lang w:eastAsia="zh-CN"/>
              </w:rPr>
              <w:t>危险货物道路运输</w:t>
            </w:r>
            <w:r>
              <w:rPr>
                <w:rFonts w:hint="default" w:ascii="Times New Roman" w:hAnsi="Times New Roman" w:cs="Times New Roman"/>
                <w:snapToGrid w:val="0"/>
                <w:color w:val="auto"/>
                <w:spacing w:val="-1"/>
                <w:kern w:val="0"/>
                <w:szCs w:val="21"/>
                <w:highlight w:val="none"/>
              </w:rPr>
              <w:t>事故。</w:t>
            </w:r>
          </w:p>
        </w:tc>
      </w:tr>
      <w:tr w14:paraId="3D6E8D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77" w:type="pct"/>
            <w:tcBorders>
              <w:tl2br w:val="nil"/>
              <w:tr2bl w:val="nil"/>
            </w:tcBorders>
            <w:vAlign w:val="center"/>
          </w:tcPr>
          <w:p w14:paraId="5CB2C02F">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kern w:val="0"/>
                <w:szCs w:val="21"/>
                <w:highlight w:val="none"/>
                <w:lang w:eastAsia="en-US"/>
              </w:rPr>
              <w:t>II</w:t>
            </w:r>
            <w:r>
              <w:rPr>
                <w:rFonts w:hint="default" w:ascii="Times New Roman" w:hAnsi="Times New Roman" w:cs="Times New Roman"/>
                <w:snapToGrid w:val="0"/>
                <w:color w:val="auto"/>
                <w:spacing w:val="7"/>
                <w:kern w:val="0"/>
                <w:szCs w:val="21"/>
                <w:highlight w:val="none"/>
                <w:lang w:eastAsia="en-US"/>
              </w:rPr>
              <w:t>Ⅱ级</w:t>
            </w:r>
          </w:p>
        </w:tc>
        <w:tc>
          <w:tcPr>
            <w:tcW w:w="515" w:type="pct"/>
            <w:tcBorders>
              <w:tl2br w:val="nil"/>
              <w:tr2bl w:val="nil"/>
            </w:tcBorders>
            <w:vAlign w:val="center"/>
          </w:tcPr>
          <w:p w14:paraId="189D50D1">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7"/>
                <w:kern w:val="0"/>
                <w:szCs w:val="21"/>
                <w:highlight w:val="none"/>
                <w:lang w:eastAsia="en-US"/>
              </w:rPr>
              <w:t>市级</w:t>
            </w:r>
          </w:p>
        </w:tc>
        <w:tc>
          <w:tcPr>
            <w:tcW w:w="595" w:type="pct"/>
            <w:tcBorders>
              <w:tl2br w:val="nil"/>
              <w:tr2bl w:val="nil"/>
            </w:tcBorders>
            <w:shd w:val="clear" w:color="auto" w:fill="auto"/>
            <w:vAlign w:val="center"/>
          </w:tcPr>
          <w:p w14:paraId="0DE9BCFE">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3"/>
                <w:kern w:val="0"/>
                <w:szCs w:val="21"/>
                <w:highlight w:val="none"/>
                <w:lang w:eastAsia="en-US"/>
              </w:rPr>
              <w:t>黄色</w:t>
            </w:r>
          </w:p>
        </w:tc>
        <w:tc>
          <w:tcPr>
            <w:tcW w:w="3312" w:type="pct"/>
            <w:tcBorders>
              <w:tl2br w:val="nil"/>
              <w:tr2bl w:val="nil"/>
            </w:tcBorders>
            <w:vAlign w:val="center"/>
          </w:tcPr>
          <w:p w14:paraId="3A38205F">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left"/>
              <w:textAlignment w:val="baseline"/>
              <w:rPr>
                <w:rFonts w:hint="default" w:ascii="Times New Roman" w:hAnsi="Times New Roman" w:cs="Times New Roman"/>
                <w:snapToGrid w:val="0"/>
                <w:color w:val="auto"/>
                <w:kern w:val="0"/>
                <w:szCs w:val="21"/>
                <w:highlight w:val="none"/>
              </w:rPr>
            </w:pP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1</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造成3人以上、10人以下死亡</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含失踪</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2</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危及3人以上、10人以下生命安全</w:t>
            </w:r>
            <w:r>
              <w:rPr>
                <w:rFonts w:hint="eastAsia" w:ascii="Times New Roman" w:hAnsi="Times New Roman" w:eastAsia="仿宋_GB2312" w:cs="Times New Roman"/>
                <w:snapToGrid w:val="0"/>
                <w:color w:val="auto"/>
                <w:spacing w:val="5"/>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3</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造成10人以上、50人以下中毒</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重伤</w:t>
            </w:r>
            <w:r>
              <w:rPr>
                <w:rFonts w:hint="eastAsia" w:ascii="Times New Roman" w:hAnsi="Times New Roman" w:eastAsia="仿宋_GB2312" w:cs="Times New Roman"/>
                <w:snapToGrid w:val="0"/>
                <w:color w:val="auto"/>
                <w:spacing w:val="2"/>
                <w:kern w:val="0"/>
                <w:szCs w:val="21"/>
                <w:highlight w:val="none"/>
                <w:lang w:eastAsia="zh-CN"/>
              </w:rPr>
              <w:t>）；</w:t>
            </w:r>
            <w:r>
              <w:rPr>
                <w:rFonts w:hint="eastAsia" w:ascii="Times New Roman" w:hAnsi="Times New Roman" w:eastAsia="仿宋_GB2312" w:cs="Times New Roman"/>
                <w:snapToGrid w:val="0"/>
                <w:color w:val="auto"/>
                <w:spacing w:val="4"/>
                <w:kern w:val="0"/>
                <w:szCs w:val="21"/>
                <w:highlight w:val="none"/>
                <w:lang w:eastAsia="zh-CN"/>
              </w:rPr>
              <w:t>（</w:t>
            </w:r>
            <w:r>
              <w:rPr>
                <w:rFonts w:hint="default" w:ascii="Times New Roman" w:hAnsi="Times New Roman" w:cs="Times New Roman"/>
                <w:snapToGrid w:val="0"/>
                <w:color w:val="auto"/>
                <w:spacing w:val="4"/>
                <w:kern w:val="0"/>
                <w:szCs w:val="21"/>
                <w:highlight w:val="none"/>
              </w:rPr>
              <w:t>4</w:t>
            </w:r>
            <w:r>
              <w:rPr>
                <w:rFonts w:hint="eastAsia" w:ascii="Times New Roman" w:hAnsi="Times New Roman" w:eastAsia="仿宋_GB2312" w:cs="Times New Roman"/>
                <w:snapToGrid w:val="0"/>
                <w:color w:val="auto"/>
                <w:spacing w:val="4"/>
                <w:kern w:val="0"/>
                <w:szCs w:val="21"/>
                <w:highlight w:val="none"/>
                <w:lang w:eastAsia="zh-CN"/>
              </w:rPr>
              <w:t>）</w:t>
            </w:r>
            <w:r>
              <w:rPr>
                <w:rFonts w:hint="default" w:ascii="Times New Roman" w:hAnsi="Times New Roman" w:cs="Times New Roman"/>
                <w:snapToGrid w:val="0"/>
                <w:color w:val="auto"/>
                <w:spacing w:val="4"/>
                <w:kern w:val="0"/>
                <w:szCs w:val="21"/>
                <w:highlight w:val="none"/>
              </w:rPr>
              <w:t>直接经济损失1000万元以上、5000万元以下</w:t>
            </w:r>
            <w:r>
              <w:rPr>
                <w:rFonts w:hint="eastAsia" w:ascii="Times New Roman" w:hAnsi="Times New Roman" w:eastAsia="仿宋_GB2312" w:cs="Times New Roman"/>
                <w:snapToGrid w:val="0"/>
                <w:color w:val="auto"/>
                <w:spacing w:val="4"/>
                <w:kern w:val="0"/>
                <w:szCs w:val="21"/>
                <w:highlight w:val="none"/>
                <w:lang w:eastAsia="zh-CN"/>
              </w:rPr>
              <w:t>；</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5</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造成较重环境污染损害</w:t>
            </w:r>
            <w:r>
              <w:rPr>
                <w:rFonts w:hint="eastAsia" w:ascii="Times New Roman" w:hAnsi="Times New Roman" w:eastAsia="仿宋_GB2312" w:cs="Times New Roman"/>
                <w:snapToGrid w:val="0"/>
                <w:color w:val="auto"/>
                <w:spacing w:val="8"/>
                <w:kern w:val="0"/>
                <w:szCs w:val="21"/>
                <w:highlight w:val="none"/>
                <w:lang w:eastAsia="zh-CN"/>
              </w:rPr>
              <w:t>；</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6</w:t>
            </w:r>
            <w:r>
              <w:rPr>
                <w:rFonts w:hint="eastAsia" w:ascii="Times New Roman" w:hAnsi="Times New Roman" w:eastAsia="仿宋_GB2312" w:cs="Times New Roman"/>
                <w:snapToGrid w:val="0"/>
                <w:color w:val="auto"/>
                <w:spacing w:val="-2"/>
                <w:kern w:val="0"/>
                <w:szCs w:val="21"/>
                <w:highlight w:val="none"/>
                <w:lang w:eastAsia="zh-CN"/>
              </w:rPr>
              <w:t>）</w:t>
            </w:r>
            <w:r>
              <w:rPr>
                <w:rFonts w:hint="default" w:ascii="Times New Roman" w:hAnsi="Times New Roman" w:cs="Times New Roman"/>
                <w:snapToGrid w:val="0"/>
                <w:color w:val="auto"/>
                <w:spacing w:val="-2"/>
                <w:kern w:val="0"/>
                <w:szCs w:val="21"/>
                <w:highlight w:val="none"/>
              </w:rPr>
              <w:t>需市级交通运输主管部门组织协调系统内多方面力量和资源</w:t>
            </w:r>
            <w:r>
              <w:rPr>
                <w:rFonts w:hint="default" w:ascii="Times New Roman" w:hAnsi="Times New Roman" w:cs="Times New Roman"/>
                <w:snapToGrid w:val="0"/>
                <w:color w:val="auto"/>
                <w:spacing w:val="-1"/>
                <w:kern w:val="0"/>
                <w:szCs w:val="21"/>
                <w:highlight w:val="none"/>
              </w:rPr>
              <w:t>进行应急处置的</w:t>
            </w:r>
            <w:r>
              <w:rPr>
                <w:rFonts w:hint="default" w:ascii="Times New Roman" w:hAnsi="Times New Roman" w:cs="Times New Roman"/>
                <w:snapToGrid w:val="0"/>
                <w:color w:val="auto"/>
                <w:spacing w:val="-1"/>
                <w:kern w:val="0"/>
                <w:szCs w:val="21"/>
                <w:highlight w:val="none"/>
                <w:lang w:eastAsia="zh-CN"/>
              </w:rPr>
              <w:t>危险货物道路运输</w:t>
            </w:r>
            <w:r>
              <w:rPr>
                <w:rFonts w:hint="default" w:ascii="Times New Roman" w:hAnsi="Times New Roman" w:cs="Times New Roman"/>
                <w:snapToGrid w:val="0"/>
                <w:color w:val="auto"/>
                <w:spacing w:val="-1"/>
                <w:kern w:val="0"/>
                <w:szCs w:val="21"/>
                <w:highlight w:val="none"/>
              </w:rPr>
              <w:t>事故。</w:t>
            </w:r>
          </w:p>
        </w:tc>
      </w:tr>
      <w:tr w14:paraId="4BE5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77" w:type="pct"/>
            <w:tcBorders>
              <w:tl2br w:val="nil"/>
              <w:tr2bl w:val="nil"/>
            </w:tcBorders>
            <w:vAlign w:val="center"/>
          </w:tcPr>
          <w:p w14:paraId="7A7748AA">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kern w:val="0"/>
                <w:szCs w:val="21"/>
                <w:highlight w:val="none"/>
                <w:lang w:eastAsia="en-US"/>
              </w:rPr>
              <w:t>IV</w:t>
            </w:r>
            <w:r>
              <w:rPr>
                <w:rFonts w:hint="default" w:ascii="Times New Roman" w:hAnsi="Times New Roman" w:cs="Times New Roman"/>
                <w:snapToGrid w:val="0"/>
                <w:color w:val="auto"/>
                <w:spacing w:val="14"/>
                <w:kern w:val="0"/>
                <w:szCs w:val="21"/>
                <w:highlight w:val="none"/>
                <w:lang w:eastAsia="en-US"/>
              </w:rPr>
              <w:t>级</w:t>
            </w:r>
          </w:p>
        </w:tc>
        <w:tc>
          <w:tcPr>
            <w:tcW w:w="515" w:type="pct"/>
            <w:tcBorders>
              <w:tl2br w:val="nil"/>
              <w:tr2bl w:val="nil"/>
            </w:tcBorders>
            <w:vAlign w:val="center"/>
          </w:tcPr>
          <w:p w14:paraId="345FB608">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lang w:eastAsia="en-US"/>
              </w:rPr>
            </w:pPr>
            <w:r>
              <w:rPr>
                <w:rFonts w:hint="default" w:ascii="Times New Roman" w:hAnsi="Times New Roman" w:cs="Times New Roman"/>
                <w:snapToGrid w:val="0"/>
                <w:color w:val="auto"/>
                <w:spacing w:val="7"/>
                <w:kern w:val="0"/>
                <w:szCs w:val="21"/>
                <w:highlight w:val="none"/>
                <w:lang w:eastAsia="en-US"/>
              </w:rPr>
              <w:t>区级</w:t>
            </w:r>
          </w:p>
        </w:tc>
        <w:tc>
          <w:tcPr>
            <w:tcW w:w="595" w:type="pct"/>
            <w:tcBorders>
              <w:tl2br w:val="nil"/>
              <w:tr2bl w:val="nil"/>
            </w:tcBorders>
            <w:shd w:val="clear" w:color="auto" w:fill="auto"/>
            <w:vAlign w:val="center"/>
          </w:tcPr>
          <w:p w14:paraId="724E2A6F">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cs="Times New Roman"/>
                <w:snapToGrid w:val="0"/>
                <w:color w:val="auto"/>
                <w:kern w:val="0"/>
                <w:szCs w:val="21"/>
                <w:highlight w:val="none"/>
              </w:rPr>
            </w:pPr>
            <w:r>
              <w:rPr>
                <w:rFonts w:hint="default" w:ascii="Times New Roman" w:hAnsi="Times New Roman" w:cs="Times New Roman"/>
                <w:snapToGrid w:val="0"/>
                <w:color w:val="auto"/>
                <w:kern w:val="0"/>
                <w:szCs w:val="21"/>
                <w:highlight w:val="none"/>
              </w:rPr>
              <w:t>蓝色</w:t>
            </w:r>
          </w:p>
        </w:tc>
        <w:tc>
          <w:tcPr>
            <w:tcW w:w="3312" w:type="pct"/>
            <w:tcBorders>
              <w:tl2br w:val="nil"/>
              <w:tr2bl w:val="nil"/>
            </w:tcBorders>
            <w:vAlign w:val="center"/>
          </w:tcPr>
          <w:p w14:paraId="512537F6">
            <w:pPr>
              <w:keepNext w:val="0"/>
              <w:keepLines w:val="0"/>
              <w:pageBreakBefore w:val="0"/>
              <w:widowControl w:val="0"/>
              <w:shd w:val="clear"/>
              <w:kinsoku/>
              <w:wordWrap/>
              <w:overflowPunct/>
              <w:topLinePunct w:val="0"/>
              <w:autoSpaceDE w:val="0"/>
              <w:autoSpaceDN w:val="0"/>
              <w:bidi w:val="0"/>
              <w:adjustRightInd/>
              <w:snapToGrid/>
              <w:spacing w:line="560" w:lineRule="exact"/>
              <w:ind w:left="0" w:leftChars="0" w:right="0"/>
              <w:jc w:val="left"/>
              <w:textAlignment w:val="baseline"/>
              <w:rPr>
                <w:rFonts w:hint="default" w:ascii="Times New Roman" w:hAnsi="Times New Roman" w:cs="Times New Roman"/>
                <w:snapToGrid w:val="0"/>
                <w:color w:val="auto"/>
                <w:spacing w:val="7"/>
                <w:kern w:val="0"/>
                <w:szCs w:val="21"/>
                <w:highlight w:val="none"/>
              </w:rPr>
            </w:pP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1</w:t>
            </w:r>
            <w:r>
              <w:rPr>
                <w:rFonts w:hint="eastAsia" w:ascii="Times New Roman" w:hAnsi="Times New Roman" w:eastAsia="仿宋_GB2312" w:cs="Times New Roman"/>
                <w:snapToGrid w:val="0"/>
                <w:color w:val="auto"/>
                <w:spacing w:val="5"/>
                <w:kern w:val="0"/>
                <w:szCs w:val="21"/>
                <w:highlight w:val="none"/>
                <w:lang w:eastAsia="zh-CN"/>
              </w:rPr>
              <w:t>）</w:t>
            </w:r>
            <w:r>
              <w:rPr>
                <w:rFonts w:hint="default" w:ascii="Times New Roman" w:hAnsi="Times New Roman" w:cs="Times New Roman"/>
                <w:snapToGrid w:val="0"/>
                <w:color w:val="auto"/>
                <w:spacing w:val="5"/>
                <w:kern w:val="0"/>
                <w:szCs w:val="21"/>
                <w:highlight w:val="none"/>
              </w:rPr>
              <w:t>造成3人以下死亡或者10人以下重伤的</w:t>
            </w:r>
            <w:r>
              <w:rPr>
                <w:rFonts w:hint="eastAsia" w:ascii="Times New Roman" w:hAnsi="Times New Roman" w:eastAsia="仿宋_GB2312" w:cs="Times New Roman"/>
                <w:snapToGrid w:val="0"/>
                <w:color w:val="auto"/>
                <w:spacing w:val="5"/>
                <w:kern w:val="0"/>
                <w:szCs w:val="21"/>
                <w:highlight w:val="none"/>
                <w:lang w:eastAsia="zh-CN"/>
              </w:rPr>
              <w:t>；</w:t>
            </w:r>
            <w:r>
              <w:rPr>
                <w:rFonts w:hint="eastAsia" w:ascii="Times New Roman" w:hAnsi="Times New Roman" w:eastAsia="仿宋_GB2312" w:cs="Times New Roman"/>
                <w:snapToGrid w:val="0"/>
                <w:color w:val="auto"/>
                <w:spacing w:val="6"/>
                <w:kern w:val="0"/>
                <w:szCs w:val="21"/>
                <w:highlight w:val="none"/>
                <w:lang w:eastAsia="zh-CN"/>
              </w:rPr>
              <w:t>（</w:t>
            </w:r>
            <w:r>
              <w:rPr>
                <w:rFonts w:hint="default" w:ascii="Times New Roman" w:hAnsi="Times New Roman" w:cs="Times New Roman"/>
                <w:snapToGrid w:val="0"/>
                <w:color w:val="auto"/>
                <w:spacing w:val="6"/>
                <w:kern w:val="0"/>
                <w:szCs w:val="21"/>
                <w:highlight w:val="none"/>
              </w:rPr>
              <w:t>2</w:t>
            </w:r>
            <w:r>
              <w:rPr>
                <w:rFonts w:hint="eastAsia" w:ascii="Times New Roman" w:hAnsi="Times New Roman" w:eastAsia="仿宋_GB2312" w:cs="Times New Roman"/>
                <w:snapToGrid w:val="0"/>
                <w:color w:val="auto"/>
                <w:spacing w:val="6"/>
                <w:kern w:val="0"/>
                <w:szCs w:val="21"/>
                <w:highlight w:val="none"/>
                <w:lang w:eastAsia="zh-CN"/>
              </w:rPr>
              <w:t>）</w:t>
            </w:r>
            <w:r>
              <w:rPr>
                <w:rFonts w:hint="default" w:ascii="Times New Roman" w:hAnsi="Times New Roman" w:cs="Times New Roman"/>
                <w:snapToGrid w:val="0"/>
                <w:color w:val="auto"/>
                <w:spacing w:val="6"/>
                <w:kern w:val="0"/>
                <w:szCs w:val="21"/>
                <w:highlight w:val="none"/>
              </w:rPr>
              <w:t>直接经济损失1000万元以下</w:t>
            </w:r>
            <w:r>
              <w:rPr>
                <w:rFonts w:hint="eastAsia" w:ascii="Times New Roman" w:hAnsi="Times New Roman" w:eastAsia="仿宋_GB2312" w:cs="Times New Roman"/>
                <w:snapToGrid w:val="0"/>
                <w:color w:val="auto"/>
                <w:spacing w:val="6"/>
                <w:kern w:val="0"/>
                <w:szCs w:val="21"/>
                <w:highlight w:val="none"/>
                <w:lang w:eastAsia="zh-CN"/>
              </w:rPr>
              <w:t>；</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3</w:t>
            </w:r>
            <w:r>
              <w:rPr>
                <w:rFonts w:hint="eastAsia" w:ascii="Times New Roman" w:hAnsi="Times New Roman" w:eastAsia="仿宋_GB2312" w:cs="Times New Roman"/>
                <w:snapToGrid w:val="0"/>
                <w:color w:val="auto"/>
                <w:spacing w:val="8"/>
                <w:kern w:val="0"/>
                <w:szCs w:val="21"/>
                <w:highlight w:val="none"/>
                <w:lang w:eastAsia="zh-CN"/>
              </w:rPr>
              <w:t>）</w:t>
            </w:r>
            <w:r>
              <w:rPr>
                <w:rFonts w:hint="default" w:ascii="Times New Roman" w:hAnsi="Times New Roman" w:cs="Times New Roman"/>
                <w:snapToGrid w:val="0"/>
                <w:color w:val="auto"/>
                <w:spacing w:val="8"/>
                <w:kern w:val="0"/>
                <w:szCs w:val="21"/>
                <w:highlight w:val="none"/>
              </w:rPr>
              <w:t>造成一般环境污染损害</w:t>
            </w:r>
            <w:r>
              <w:rPr>
                <w:rFonts w:hint="eastAsia" w:ascii="Times New Roman" w:hAnsi="Times New Roman" w:eastAsia="仿宋_GB2312" w:cs="Times New Roman"/>
                <w:snapToGrid w:val="0"/>
                <w:color w:val="auto"/>
                <w:spacing w:val="8"/>
                <w:kern w:val="0"/>
                <w:szCs w:val="21"/>
                <w:highlight w:val="none"/>
                <w:lang w:eastAsia="zh-CN"/>
              </w:rPr>
              <w:t>；</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4</w:t>
            </w:r>
            <w:r>
              <w:rPr>
                <w:rFonts w:hint="eastAsia" w:ascii="Times New Roman" w:hAnsi="Times New Roman" w:eastAsia="仿宋_GB2312" w:cs="Times New Roman"/>
                <w:snapToGrid w:val="0"/>
                <w:color w:val="auto"/>
                <w:spacing w:val="7"/>
                <w:kern w:val="0"/>
                <w:szCs w:val="21"/>
                <w:highlight w:val="none"/>
                <w:lang w:eastAsia="zh-CN"/>
              </w:rPr>
              <w:t>）</w:t>
            </w:r>
            <w:r>
              <w:rPr>
                <w:rFonts w:hint="default" w:ascii="Times New Roman" w:hAnsi="Times New Roman" w:cs="Times New Roman"/>
                <w:snapToGrid w:val="0"/>
                <w:color w:val="auto"/>
                <w:spacing w:val="7"/>
                <w:kern w:val="0"/>
                <w:szCs w:val="21"/>
                <w:highlight w:val="none"/>
              </w:rPr>
              <w:t>危险货物运输车</w:t>
            </w:r>
            <w:r>
              <w:rPr>
                <w:rFonts w:hint="default" w:ascii="Times New Roman" w:hAnsi="Times New Roman" w:cs="Times New Roman"/>
                <w:snapToGrid w:val="0"/>
                <w:color w:val="auto"/>
                <w:spacing w:val="6"/>
                <w:kern w:val="0"/>
                <w:szCs w:val="21"/>
                <w:highlight w:val="none"/>
              </w:rPr>
              <w:t>辆泄漏事故，火灾或爆炸事故，可能导致严重环境污染事故</w:t>
            </w:r>
            <w:r>
              <w:rPr>
                <w:rFonts w:hint="eastAsia" w:ascii="Times New Roman" w:hAnsi="Times New Roman" w:eastAsia="仿宋_GB2312" w:cs="Times New Roman"/>
                <w:snapToGrid w:val="0"/>
                <w:color w:val="auto"/>
                <w:spacing w:val="6"/>
                <w:kern w:val="0"/>
                <w:szCs w:val="21"/>
                <w:highlight w:val="none"/>
                <w:lang w:eastAsia="zh-CN"/>
              </w:rPr>
              <w:t>；</w:t>
            </w:r>
            <w:r>
              <w:rPr>
                <w:rFonts w:hint="eastAsia" w:ascii="Times New Roman" w:hAnsi="Times New Roman" w:eastAsia="仿宋_GB2312" w:cs="Times New Roman"/>
                <w:snapToGrid w:val="0"/>
                <w:color w:val="auto"/>
                <w:spacing w:val="-4"/>
                <w:kern w:val="0"/>
                <w:szCs w:val="21"/>
                <w:highlight w:val="none"/>
                <w:lang w:eastAsia="zh-CN"/>
              </w:rPr>
              <w:t>（</w:t>
            </w:r>
            <w:r>
              <w:rPr>
                <w:rFonts w:hint="default" w:ascii="Times New Roman" w:hAnsi="Times New Roman" w:cs="Times New Roman"/>
                <w:snapToGrid w:val="0"/>
                <w:color w:val="auto"/>
                <w:spacing w:val="-4"/>
                <w:kern w:val="0"/>
                <w:szCs w:val="21"/>
                <w:highlight w:val="none"/>
              </w:rPr>
              <w:t>5</w:t>
            </w:r>
            <w:r>
              <w:rPr>
                <w:rFonts w:hint="eastAsia" w:ascii="Times New Roman" w:hAnsi="Times New Roman" w:eastAsia="仿宋_GB2312" w:cs="Times New Roman"/>
                <w:snapToGrid w:val="0"/>
                <w:color w:val="auto"/>
                <w:spacing w:val="-4"/>
                <w:kern w:val="0"/>
                <w:szCs w:val="21"/>
                <w:highlight w:val="none"/>
                <w:lang w:eastAsia="zh-CN"/>
              </w:rPr>
              <w:t>）</w:t>
            </w:r>
            <w:r>
              <w:rPr>
                <w:rFonts w:hint="default" w:ascii="Times New Roman" w:hAnsi="Times New Roman" w:cs="Times New Roman"/>
                <w:snapToGrid w:val="0"/>
                <w:color w:val="auto"/>
                <w:spacing w:val="-4"/>
                <w:kern w:val="0"/>
                <w:szCs w:val="21"/>
                <w:highlight w:val="none"/>
              </w:rPr>
              <w:t>区</w:t>
            </w:r>
            <w:r>
              <w:rPr>
                <w:rFonts w:hint="default" w:ascii="Times New Roman" w:hAnsi="Times New Roman" w:cs="Times New Roman"/>
                <w:snapToGrid w:val="0"/>
                <w:color w:val="auto"/>
                <w:spacing w:val="-4"/>
                <w:kern w:val="0"/>
                <w:szCs w:val="21"/>
                <w:highlight w:val="none"/>
                <w:lang w:eastAsia="zh-CN"/>
              </w:rPr>
              <w:t>危险货物道路运输</w:t>
            </w:r>
            <w:r>
              <w:rPr>
                <w:rFonts w:hint="default" w:ascii="Times New Roman" w:hAnsi="Times New Roman" w:cs="Times New Roman"/>
                <w:snapToGrid w:val="0"/>
                <w:color w:val="auto"/>
                <w:spacing w:val="-4"/>
                <w:kern w:val="0"/>
                <w:szCs w:val="21"/>
                <w:highlight w:val="none"/>
              </w:rPr>
              <w:t>事故应急指挥部认定的其他可能</w:t>
            </w:r>
            <w:r>
              <w:rPr>
                <w:rFonts w:hint="default" w:ascii="Times New Roman" w:hAnsi="Times New Roman" w:cs="Times New Roman"/>
                <w:snapToGrid w:val="0"/>
                <w:color w:val="auto"/>
                <w:spacing w:val="-12"/>
                <w:kern w:val="0"/>
                <w:szCs w:val="21"/>
                <w:highlight w:val="none"/>
              </w:rPr>
              <w:t>造成社会影响较大、有必要启动应急预案、实</w:t>
            </w:r>
            <w:r>
              <w:rPr>
                <w:rFonts w:hint="default" w:ascii="Times New Roman" w:hAnsi="Times New Roman" w:cs="Times New Roman"/>
                <w:snapToGrid w:val="0"/>
                <w:color w:val="auto"/>
                <w:spacing w:val="-13"/>
                <w:kern w:val="0"/>
                <w:szCs w:val="21"/>
                <w:highlight w:val="none"/>
              </w:rPr>
              <w:t>施应急救援的事故。</w:t>
            </w:r>
          </w:p>
        </w:tc>
      </w:tr>
    </w:tbl>
    <w:p w14:paraId="1637CFE6">
      <w:pPr>
        <w:pStyle w:val="12"/>
        <w:keepNext w:val="0"/>
        <w:keepLines w:val="0"/>
        <w:pageBreakBefore w:val="0"/>
        <w:widowControl w:val="0"/>
        <w:shd w:val="clear" w:color="070000"/>
        <w:kinsoku/>
        <w:wordWrap/>
        <w:overflowPunct/>
        <w:topLinePunct w:val="0"/>
        <w:bidi w:val="0"/>
        <w:adjustRightInd/>
        <w:snapToGrid/>
        <w:spacing w:beforeAutospacing="0" w:afterAutospacing="0" w:line="560" w:lineRule="exact"/>
        <w:ind w:left="0" w:leftChars="0" w:right="0"/>
        <w:jc w:val="both"/>
        <w:rPr>
          <w:rFonts w:hint="default" w:ascii="Times New Roman" w:hAnsi="Times New Roman" w:eastAsia="方正仿宋_GBK" w:cs="Times New Roman"/>
          <w:color w:val="auto"/>
          <w:sz w:val="21"/>
          <w:szCs w:val="21"/>
          <w:highlight w:val="none"/>
          <w:shd w:val="clear" w:color="080000" w:fill="FFFFFF"/>
        </w:rPr>
      </w:pPr>
      <w:r>
        <w:rPr>
          <w:rFonts w:hint="default" w:ascii="Times New Roman" w:hAnsi="Times New Roman" w:eastAsia="方正仿宋_GBK" w:cs="Times New Roman"/>
          <w:color w:val="auto"/>
          <w:sz w:val="21"/>
          <w:szCs w:val="21"/>
          <w:highlight w:val="none"/>
          <w:shd w:val="clear" w:color="080000" w:fill="FFFFFF"/>
        </w:rPr>
        <w:t>注：上述所称的</w:t>
      </w:r>
      <w:r>
        <w:rPr>
          <w:rFonts w:hint="eastAsia" w:ascii="仿宋_GB2312" w:hAnsi="仿宋_GB2312" w:eastAsia="方正仿宋_GBK" w:cs="Times New Roman"/>
          <w:color w:val="auto"/>
          <w:sz w:val="21"/>
          <w:szCs w:val="21"/>
          <w:highlight w:val="none"/>
          <w:shd w:val="clear" w:color="080000" w:fill="FFFFFF"/>
          <w:lang w:eastAsia="zh-CN"/>
        </w:rPr>
        <w:t>“</w:t>
      </w:r>
      <w:r>
        <w:rPr>
          <w:rFonts w:hint="default" w:ascii="Times New Roman" w:hAnsi="Times New Roman" w:eastAsia="方正仿宋_GBK" w:cs="Times New Roman"/>
          <w:color w:val="auto"/>
          <w:sz w:val="21"/>
          <w:szCs w:val="21"/>
          <w:highlight w:val="none"/>
          <w:shd w:val="clear" w:color="080000" w:fill="FFFFFF"/>
        </w:rPr>
        <w:t>以上</w:t>
      </w:r>
      <w:r>
        <w:rPr>
          <w:rFonts w:hint="eastAsia" w:ascii="仿宋_GB2312" w:hAnsi="仿宋_GB2312" w:eastAsia="方正仿宋_GBK" w:cs="Times New Roman"/>
          <w:color w:val="auto"/>
          <w:sz w:val="21"/>
          <w:szCs w:val="21"/>
          <w:highlight w:val="none"/>
          <w:shd w:val="clear" w:color="080000" w:fill="FFFFFF"/>
          <w:lang w:eastAsia="zh-CN"/>
        </w:rPr>
        <w:t>”</w:t>
      </w:r>
      <w:r>
        <w:rPr>
          <w:rFonts w:hint="default" w:ascii="Times New Roman" w:hAnsi="Times New Roman" w:eastAsia="方正仿宋_GBK" w:cs="Times New Roman"/>
          <w:color w:val="auto"/>
          <w:sz w:val="21"/>
          <w:szCs w:val="21"/>
          <w:highlight w:val="none"/>
          <w:shd w:val="clear" w:color="080000" w:fill="FFFFFF"/>
        </w:rPr>
        <w:t>包括本数，</w:t>
      </w:r>
      <w:r>
        <w:rPr>
          <w:rFonts w:hint="eastAsia" w:ascii="仿宋_GB2312" w:hAnsi="仿宋_GB2312" w:eastAsia="方正仿宋_GBK" w:cs="Times New Roman"/>
          <w:color w:val="auto"/>
          <w:sz w:val="21"/>
          <w:szCs w:val="21"/>
          <w:highlight w:val="none"/>
          <w:shd w:val="clear" w:color="080000" w:fill="FFFFFF"/>
          <w:lang w:eastAsia="zh-CN"/>
        </w:rPr>
        <w:t>“</w:t>
      </w:r>
      <w:r>
        <w:rPr>
          <w:rFonts w:hint="default" w:ascii="Times New Roman" w:hAnsi="Times New Roman" w:eastAsia="方正仿宋_GBK" w:cs="Times New Roman"/>
          <w:color w:val="auto"/>
          <w:sz w:val="21"/>
          <w:szCs w:val="21"/>
          <w:highlight w:val="none"/>
          <w:shd w:val="clear" w:color="080000" w:fill="FFFFFF"/>
        </w:rPr>
        <w:t>以下</w:t>
      </w:r>
      <w:r>
        <w:rPr>
          <w:rFonts w:hint="eastAsia" w:ascii="仿宋_GB2312" w:hAnsi="仿宋_GB2312" w:eastAsia="方正仿宋_GBK" w:cs="Times New Roman"/>
          <w:color w:val="auto"/>
          <w:sz w:val="21"/>
          <w:szCs w:val="21"/>
          <w:highlight w:val="none"/>
          <w:shd w:val="clear" w:color="080000" w:fill="FFFFFF"/>
          <w:lang w:eastAsia="zh-CN"/>
        </w:rPr>
        <w:t>”</w:t>
      </w:r>
      <w:r>
        <w:rPr>
          <w:rFonts w:hint="default" w:ascii="Times New Roman" w:hAnsi="Times New Roman" w:eastAsia="方正仿宋_GBK" w:cs="Times New Roman"/>
          <w:color w:val="auto"/>
          <w:sz w:val="21"/>
          <w:szCs w:val="21"/>
          <w:highlight w:val="none"/>
          <w:shd w:val="clear" w:color="080000" w:fill="FFFFFF"/>
        </w:rPr>
        <w:t>不包括本数。</w:t>
      </w:r>
    </w:p>
    <w:p w14:paraId="38ACB2F9">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162" w:name="_Toc8264"/>
      <w:bookmarkStart w:id="163" w:name="_Toc31689"/>
      <w:bookmarkStart w:id="164" w:name="_Toc14827"/>
      <w:bookmarkStart w:id="165" w:name="_Toc20039"/>
      <w:bookmarkStart w:id="166" w:name="_Toc14617"/>
      <w:bookmarkStart w:id="167" w:name="_Toc83931213"/>
      <w:r>
        <w:rPr>
          <w:rFonts w:hint="default" w:ascii="Times New Roman" w:hAnsi="Times New Roman" w:eastAsia="楷体" w:cs="楷体"/>
          <w:color w:val="auto"/>
          <w:highlight w:val="none"/>
        </w:rPr>
        <w:t>6.2 响应主体</w:t>
      </w:r>
      <w:bookmarkEnd w:id="162"/>
      <w:bookmarkEnd w:id="163"/>
      <w:bookmarkEnd w:id="164"/>
      <w:bookmarkEnd w:id="165"/>
      <w:bookmarkEnd w:id="166"/>
      <w:bookmarkEnd w:id="167"/>
    </w:p>
    <w:p w14:paraId="785957E8">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68" w:name="_Toc8770"/>
      <w:bookmarkStart w:id="169" w:name="_Toc30026"/>
      <w:bookmarkStart w:id="170" w:name="_Toc1665948109"/>
      <w:bookmarkStart w:id="171" w:name="_Toc24517"/>
      <w:bookmarkStart w:id="172" w:name="_Toc24777"/>
      <w:bookmarkStart w:id="173" w:name="_Toc4817"/>
      <w:bookmarkStart w:id="174" w:name="_Toc1217"/>
      <w:r>
        <w:rPr>
          <w:rFonts w:hint="default" w:ascii="Times New Roman" w:hAnsi="Times New Roman" w:eastAsia="仿宋_GB2312" w:cs="仿宋_GB2312"/>
          <w:bCs w:val="0"/>
          <w:kern w:val="2"/>
          <w:sz w:val="32"/>
          <w:szCs w:val="24"/>
          <w:lang w:val="en-US" w:eastAsia="zh-CN" w:bidi="ar-SA"/>
        </w:rPr>
        <w:t>6.2.1 企业响应</w:t>
      </w:r>
      <w:bookmarkEnd w:id="168"/>
      <w:bookmarkEnd w:id="169"/>
      <w:bookmarkEnd w:id="170"/>
      <w:bookmarkEnd w:id="171"/>
      <w:bookmarkEnd w:id="172"/>
      <w:bookmarkEnd w:id="173"/>
      <w:bookmarkEnd w:id="174"/>
    </w:p>
    <w:p w14:paraId="681EC21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危险货物道路运输单位在本辖区内发生突发危险货物事故后，司机及押运人员应立即停车，停车后将发动机熄火并切断所有电源，检查紧急切断阀状态，撤离驾驶室并携带随车资料</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装载货物运单、装载危险货物的安全技术说明书</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MSDS</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、安全卡等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，在事故现场放置警示标志，设置警戒区域</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一般不少于100米，高速公路上不少于150米</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，到达安全区域后同步报告110指挥中心和企业负责人。当</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公安交警部门及应急救援人员赶到现场时，司机和押运人员应立即如实告知装载危险货物名称、数量，并提供随车装载货物运单、装载危险货物的安全技术说明书</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MSDS</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、安全周知卡等资料供应急救援人员核对，以便正确采取安全防范措施和制定应急处置措施。</w:t>
      </w:r>
    </w:p>
    <w:p w14:paraId="0094AC4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企业负责人接到事故信息后，应启动企业自身的应急响应，开展自救和互救，并立即向交通运输主管部门报告。</w:t>
      </w:r>
    </w:p>
    <w:p w14:paraId="6C9F7621">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75" w:name="_Toc12817"/>
      <w:bookmarkStart w:id="176" w:name="_Toc25763"/>
      <w:bookmarkStart w:id="177" w:name="_Toc18159"/>
      <w:bookmarkStart w:id="178" w:name="_Toc1917290"/>
      <w:bookmarkStart w:id="179" w:name="_Toc11516"/>
      <w:bookmarkStart w:id="180" w:name="_Toc9874"/>
      <w:bookmarkStart w:id="181" w:name="_Toc1668"/>
      <w:r>
        <w:rPr>
          <w:rFonts w:hint="default" w:ascii="Times New Roman" w:hAnsi="Times New Roman" w:eastAsia="仿宋_GB2312" w:cs="仿宋_GB2312"/>
          <w:bCs w:val="0"/>
          <w:kern w:val="2"/>
          <w:sz w:val="32"/>
          <w:szCs w:val="24"/>
          <w:lang w:val="en-US" w:eastAsia="zh-CN" w:bidi="ar-SA"/>
        </w:rPr>
        <w:t>6.2.2 110指挥中心响应</w:t>
      </w:r>
      <w:bookmarkEnd w:id="175"/>
      <w:bookmarkEnd w:id="176"/>
      <w:bookmarkEnd w:id="177"/>
      <w:bookmarkEnd w:id="178"/>
      <w:bookmarkEnd w:id="179"/>
      <w:bookmarkEnd w:id="180"/>
      <w:bookmarkEnd w:id="181"/>
    </w:p>
    <w:p w14:paraId="515375F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110指挥中心接到危险货物道路运输突发事故信息后，立即安排警力赶赴现场处置并报告</w:t>
      </w:r>
      <w:r>
        <w:rPr>
          <w:rFonts w:hint="eastAsia" w:ascii="Times New Roman" w:hAnsi="Times New Roman" w:eastAsia="仿宋_GB2312" w:cs="仿宋_GB2312"/>
          <w:bCs w:val="0"/>
          <w:kern w:val="2"/>
          <w:sz w:val="32"/>
          <w:szCs w:val="24"/>
          <w:lang w:val="en-US" w:eastAsia="zh-CN" w:bidi="ar-SA"/>
        </w:rPr>
        <w:t>区总值班室</w:t>
      </w:r>
      <w:r>
        <w:rPr>
          <w:rFonts w:hint="default" w:ascii="Times New Roman" w:hAnsi="Times New Roman" w:eastAsia="仿宋_GB2312" w:cs="仿宋_GB2312"/>
          <w:bCs w:val="0"/>
          <w:kern w:val="2"/>
          <w:sz w:val="32"/>
          <w:szCs w:val="24"/>
          <w:lang w:val="en-US" w:eastAsia="zh-CN" w:bidi="ar-SA"/>
        </w:rPr>
        <w:t>。</w:t>
      </w:r>
    </w:p>
    <w:p w14:paraId="222C86E5">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82" w:name="_Toc12623"/>
      <w:bookmarkStart w:id="183" w:name="_Toc3188"/>
      <w:bookmarkStart w:id="184" w:name="_Toc29872"/>
      <w:bookmarkStart w:id="185" w:name="_Toc12308"/>
      <w:bookmarkStart w:id="186" w:name="_Toc619943746"/>
      <w:bookmarkStart w:id="187" w:name="_Toc24255"/>
      <w:bookmarkStart w:id="188" w:name="_Toc5100"/>
      <w:r>
        <w:rPr>
          <w:rFonts w:hint="default" w:ascii="Times New Roman" w:hAnsi="Times New Roman" w:eastAsia="仿宋_GB2312" w:cs="仿宋_GB2312"/>
          <w:bCs w:val="0"/>
          <w:kern w:val="2"/>
          <w:sz w:val="32"/>
          <w:szCs w:val="24"/>
          <w:lang w:val="en-US" w:eastAsia="zh-CN" w:bidi="ar-SA"/>
        </w:rPr>
        <w:t xml:space="preserve">6.2.3 </w:t>
      </w:r>
      <w:r>
        <w:rPr>
          <w:rFonts w:hint="eastAsia" w:ascii="Times New Roman" w:hAnsi="Times New Roman" w:eastAsia="仿宋_GB2312" w:cs="仿宋_GB2312"/>
          <w:bCs w:val="0"/>
          <w:kern w:val="2"/>
          <w:sz w:val="32"/>
          <w:szCs w:val="24"/>
          <w:lang w:val="en-US" w:eastAsia="zh-CN" w:bidi="ar-SA"/>
        </w:rPr>
        <w:t>区总值班室</w:t>
      </w:r>
      <w:r>
        <w:rPr>
          <w:rFonts w:hint="default" w:ascii="Times New Roman" w:hAnsi="Times New Roman" w:eastAsia="仿宋_GB2312" w:cs="仿宋_GB2312"/>
          <w:bCs w:val="0"/>
          <w:kern w:val="2"/>
          <w:sz w:val="32"/>
          <w:szCs w:val="24"/>
          <w:lang w:val="en-US" w:eastAsia="zh-CN" w:bidi="ar-SA"/>
        </w:rPr>
        <w:t>响应</w:t>
      </w:r>
      <w:bookmarkEnd w:id="182"/>
      <w:bookmarkEnd w:id="183"/>
      <w:bookmarkEnd w:id="184"/>
      <w:bookmarkEnd w:id="185"/>
      <w:bookmarkEnd w:id="186"/>
      <w:bookmarkEnd w:id="187"/>
      <w:bookmarkEnd w:id="188"/>
    </w:p>
    <w:p w14:paraId="25C797D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区总值班室</w:t>
      </w:r>
      <w:r>
        <w:rPr>
          <w:rFonts w:hint="default" w:ascii="Times New Roman" w:hAnsi="Times New Roman" w:eastAsia="仿宋_GB2312" w:cs="仿宋_GB2312"/>
          <w:bCs w:val="0"/>
          <w:kern w:val="2"/>
          <w:sz w:val="32"/>
          <w:szCs w:val="24"/>
          <w:lang w:val="en-US" w:eastAsia="zh-CN" w:bidi="ar-SA"/>
        </w:rPr>
        <w:t>立即按流程报告相关领导并调度</w:t>
      </w:r>
      <w:r>
        <w:rPr>
          <w:rFonts w:hint="eastAsia" w:ascii="Times New Roman" w:hAnsi="Times New Roman" w:eastAsia="仿宋_GB2312" w:cs="仿宋_GB2312"/>
          <w:bCs w:val="0"/>
          <w:kern w:val="2"/>
          <w:sz w:val="32"/>
          <w:szCs w:val="24"/>
          <w:lang w:val="en-US" w:eastAsia="zh-CN" w:bidi="ar-SA"/>
        </w:rPr>
        <w:t>惠州市公安局大亚湾区分局</w:t>
      </w:r>
      <w:r>
        <w:rPr>
          <w:rFonts w:hint="default" w:ascii="Times New Roman" w:hAnsi="Times New Roman" w:eastAsia="仿宋_GB2312" w:cs="仿宋_GB2312"/>
          <w:bCs w:val="0"/>
          <w:kern w:val="2"/>
          <w:sz w:val="32"/>
          <w:szCs w:val="24"/>
          <w:lang w:val="en-US" w:eastAsia="zh-CN" w:bidi="ar-SA"/>
        </w:rPr>
        <w:t>、区消防救援大队、区交通运输和海洋经济局、区应急管理局、区生态环境分局、发生地街道办等相关</w:t>
      </w:r>
      <w:r>
        <w:rPr>
          <w:rFonts w:hint="eastAsia" w:ascii="Times New Roman" w:hAnsi="Times New Roman" w:eastAsia="仿宋_GB2312" w:cs="仿宋_GB2312"/>
          <w:bCs w:val="0"/>
          <w:kern w:val="2"/>
          <w:sz w:val="32"/>
          <w:szCs w:val="24"/>
          <w:lang w:val="en-US" w:eastAsia="zh-CN" w:bidi="ar-SA"/>
        </w:rPr>
        <w:t>单位</w:t>
      </w:r>
      <w:r>
        <w:rPr>
          <w:rFonts w:hint="default" w:ascii="Times New Roman" w:hAnsi="Times New Roman" w:eastAsia="仿宋_GB2312" w:cs="仿宋_GB2312"/>
          <w:bCs w:val="0"/>
          <w:kern w:val="2"/>
          <w:sz w:val="32"/>
          <w:szCs w:val="24"/>
          <w:lang w:val="en-US" w:eastAsia="zh-CN" w:bidi="ar-SA"/>
        </w:rPr>
        <w:t>赶赴现场参与先期处置。</w:t>
      </w:r>
    </w:p>
    <w:p w14:paraId="013CFA68">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89" w:name="_Toc18210"/>
      <w:bookmarkStart w:id="190" w:name="_Toc9182"/>
      <w:bookmarkStart w:id="191" w:name="_Toc22621"/>
      <w:bookmarkStart w:id="192" w:name="_Toc12371"/>
      <w:bookmarkStart w:id="193" w:name="_Toc234072173"/>
      <w:bookmarkStart w:id="194" w:name="_Toc8523"/>
      <w:bookmarkStart w:id="195" w:name="_Toc26369"/>
      <w:r>
        <w:rPr>
          <w:rFonts w:hint="default" w:ascii="Times New Roman" w:hAnsi="Times New Roman" w:eastAsia="仿宋_GB2312" w:cs="仿宋_GB2312"/>
          <w:bCs w:val="0"/>
          <w:kern w:val="2"/>
          <w:sz w:val="32"/>
          <w:szCs w:val="24"/>
          <w:lang w:val="en-US" w:eastAsia="zh-CN" w:bidi="ar-SA"/>
        </w:rPr>
        <w:t xml:space="preserve">6.2.4 </w:t>
      </w:r>
      <w:bookmarkEnd w:id="189"/>
      <w:bookmarkEnd w:id="190"/>
      <w:bookmarkEnd w:id="191"/>
      <w:bookmarkEnd w:id="192"/>
      <w:r>
        <w:rPr>
          <w:rFonts w:hint="default" w:ascii="Times New Roman" w:hAnsi="Times New Roman" w:eastAsia="仿宋_GB2312" w:cs="仿宋_GB2312"/>
          <w:bCs w:val="0"/>
          <w:kern w:val="2"/>
          <w:sz w:val="32"/>
          <w:szCs w:val="24"/>
          <w:lang w:val="en-US" w:eastAsia="zh-CN" w:bidi="ar-SA"/>
        </w:rPr>
        <w:t>区应急成员单位响应</w:t>
      </w:r>
      <w:bookmarkEnd w:id="193"/>
      <w:bookmarkEnd w:id="194"/>
      <w:bookmarkEnd w:id="195"/>
    </w:p>
    <w:p w14:paraId="5732C4D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到达现场的区应急成员单位人员应及时了解现场状况、危害程度及可能的后果等情况，会商研判后按职责分工迅速采取妥善应急处置措施，将先期处置情况报告</w:t>
      </w:r>
      <w:r>
        <w:rPr>
          <w:rFonts w:hint="eastAsia" w:ascii="Times New Roman" w:hAnsi="Times New Roman" w:eastAsia="仿宋_GB2312" w:cs="仿宋_GB2312"/>
          <w:bCs w:val="0"/>
          <w:kern w:val="2"/>
          <w:sz w:val="32"/>
          <w:szCs w:val="24"/>
          <w:lang w:val="en-US" w:eastAsia="zh-CN" w:bidi="ar-SA"/>
        </w:rPr>
        <w:t>区总值班室</w:t>
      </w:r>
      <w:r>
        <w:rPr>
          <w:rFonts w:hint="default" w:ascii="Times New Roman" w:hAnsi="Times New Roman" w:eastAsia="仿宋_GB2312" w:cs="仿宋_GB2312"/>
          <w:bCs w:val="0"/>
          <w:kern w:val="2"/>
          <w:sz w:val="32"/>
          <w:szCs w:val="24"/>
          <w:lang w:val="en-US" w:eastAsia="zh-CN" w:bidi="ar-SA"/>
        </w:rPr>
        <w:t>。</w:t>
      </w:r>
    </w:p>
    <w:p w14:paraId="2C3A75E6">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若符合本</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预案</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第6.3节</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应急响应启动条件</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时，报请区应急指挥部总指挥启动区道路危险货物IV级响应。</w:t>
      </w:r>
    </w:p>
    <w:p w14:paraId="68089314">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若事故情形超出本级部门的应急处置能力范围，需要市级有关主管部门协调处置时，应及时提出请求。</w:t>
      </w:r>
    </w:p>
    <w:p w14:paraId="16DCE585">
      <w:pPr>
        <w:pStyle w:val="2"/>
        <w:keepNext w:val="0"/>
        <w:keepLines w:val="0"/>
        <w:pageBreakBefore w:val="0"/>
        <w:widowControl w:val="0"/>
        <w:shd w:val="clear"/>
        <w:kinsoku/>
        <w:wordWrap/>
        <w:overflowPunct/>
        <w:topLinePunct w:val="0"/>
        <w:autoSpaceDE/>
        <w:autoSpaceDN/>
        <w:bidi w:val="0"/>
        <w:adjustRightInd/>
        <w:snapToGrid/>
        <w:spacing w:line="54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196" w:name="_Toc1833973358"/>
      <w:bookmarkStart w:id="197" w:name="_Toc28480"/>
      <w:bookmarkStart w:id="198" w:name="_Toc9816"/>
      <w:r>
        <w:rPr>
          <w:rFonts w:hint="default" w:ascii="Times New Roman" w:hAnsi="Times New Roman" w:eastAsia="仿宋_GB2312" w:cs="仿宋_GB2312"/>
          <w:bCs w:val="0"/>
          <w:kern w:val="2"/>
          <w:sz w:val="32"/>
          <w:szCs w:val="24"/>
          <w:lang w:val="en-US" w:eastAsia="zh-CN" w:bidi="ar-SA"/>
        </w:rPr>
        <w:t>6.2.5 区管委会响应</w:t>
      </w:r>
      <w:bookmarkEnd w:id="196"/>
      <w:bookmarkEnd w:id="197"/>
      <w:bookmarkEnd w:id="198"/>
    </w:p>
    <w:p w14:paraId="1492332A">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区应急指挥部总指挥接到提请启动区道路危险货物IV级响应的信息后，命令启动IV级响应，并向区管委会主要领导报告。</w:t>
      </w:r>
    </w:p>
    <w:p w14:paraId="2D1C9A78">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区危险货物道路运输事故应急指挥部启动应急响应程序，成立现场指挥部组织各应急职能部门和相关单位、部门实施应急救援，并按有关规定上报。</w:t>
      </w:r>
    </w:p>
    <w:p w14:paraId="5B343D4D">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当上级人民政府启动Ⅲ级应急响应时，区级指挥部移交指挥权，接受上级人民政府的应急救援组织指挥。在上级人民政府的应急救援组织未到位之前，区应急指挥部负责组织危险货物道路运输事故的先期处置工作。</w:t>
      </w:r>
    </w:p>
    <w:p w14:paraId="126B4B54">
      <w:pPr>
        <w:pStyle w:val="4"/>
        <w:keepNext w:val="0"/>
        <w:keepLines w:val="0"/>
        <w:pageBreakBefore w:val="0"/>
        <w:widowControl w:val="0"/>
        <w:shd w:val="clear"/>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楷体" w:cs="楷体"/>
          <w:color w:val="auto"/>
          <w:highlight w:val="none"/>
        </w:rPr>
      </w:pPr>
      <w:bookmarkStart w:id="199" w:name="_Toc1378094558"/>
      <w:bookmarkStart w:id="200" w:name="_Toc25311"/>
      <w:bookmarkStart w:id="201" w:name="_Toc2497"/>
      <w:bookmarkStart w:id="202" w:name="_Toc12970"/>
      <w:bookmarkStart w:id="203" w:name="_Toc22742"/>
      <w:bookmarkStart w:id="204" w:name="_Toc7267"/>
      <w:r>
        <w:rPr>
          <w:rFonts w:hint="default" w:ascii="Times New Roman" w:hAnsi="Times New Roman" w:eastAsia="楷体" w:cs="楷体"/>
          <w:color w:val="auto"/>
          <w:highlight w:val="none"/>
        </w:rPr>
        <w:t>6.3 应急响应启动条件</w:t>
      </w:r>
      <w:bookmarkEnd w:id="199"/>
      <w:bookmarkEnd w:id="200"/>
      <w:bookmarkEnd w:id="201"/>
      <w:bookmarkEnd w:id="202"/>
      <w:bookmarkEnd w:id="203"/>
      <w:bookmarkEnd w:id="204"/>
    </w:p>
    <w:p w14:paraId="304011EA">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存在下列情形时，启动大亚湾区</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事故IV级响应：</w:t>
      </w:r>
    </w:p>
    <w:p w14:paraId="5750ECB1">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rPr>
      </w:pPr>
      <w:bookmarkStart w:id="205" w:name="_Toc28122"/>
      <w:r>
        <w:rPr>
          <w:rFonts w:hint="eastAsia" w:ascii="Times New Roman" w:hAnsi="Times New Roman" w:eastAsia="仿宋_GB2312" w:cs="仿宋_GB2312"/>
          <w:lang w:eastAsia="zh-CN"/>
        </w:rPr>
        <w:t>（</w:t>
      </w:r>
      <w:r>
        <w:rPr>
          <w:rFonts w:hint="default" w:ascii="Times New Roman" w:hAnsi="Times New Roman" w:eastAsia="仿宋_GB2312" w:cs="仿宋_GB2312"/>
        </w:rPr>
        <w:t>1</w:t>
      </w:r>
      <w:r>
        <w:rPr>
          <w:rFonts w:hint="eastAsia" w:ascii="Times New Roman" w:hAnsi="Times New Roman" w:eastAsia="仿宋_GB2312" w:cs="仿宋_GB2312"/>
          <w:lang w:eastAsia="zh-CN"/>
        </w:rPr>
        <w:t>）</w:t>
      </w:r>
      <w:r>
        <w:rPr>
          <w:rFonts w:hint="default" w:ascii="Times New Roman" w:hAnsi="Times New Roman" w:eastAsia="仿宋_GB2312" w:cs="仿宋_GB2312"/>
        </w:rPr>
        <w:t>造成3人以下死亡或者10人以下重伤的</w:t>
      </w:r>
      <w:r>
        <w:rPr>
          <w:rFonts w:hint="eastAsia" w:ascii="Times New Roman" w:hAnsi="Times New Roman" w:eastAsia="仿宋_GB2312" w:cs="仿宋_GB2312"/>
          <w:lang w:eastAsia="zh-CN"/>
        </w:rPr>
        <w:t>；（</w:t>
      </w:r>
      <w:r>
        <w:rPr>
          <w:rFonts w:hint="default" w:ascii="Times New Roman" w:hAnsi="Times New Roman" w:eastAsia="仿宋_GB2312" w:cs="仿宋_GB2312"/>
        </w:rPr>
        <w:t>2</w:t>
      </w:r>
      <w:r>
        <w:rPr>
          <w:rFonts w:hint="eastAsia" w:ascii="Times New Roman" w:hAnsi="Times New Roman" w:eastAsia="仿宋_GB2312" w:cs="仿宋_GB2312"/>
          <w:lang w:eastAsia="zh-CN"/>
        </w:rPr>
        <w:t>）</w:t>
      </w:r>
      <w:r>
        <w:rPr>
          <w:rFonts w:hint="default" w:ascii="Times New Roman" w:hAnsi="Times New Roman" w:eastAsia="仿宋_GB2312" w:cs="仿宋_GB2312"/>
        </w:rPr>
        <w:t>直接经济损失1000万元以下</w:t>
      </w:r>
      <w:r>
        <w:rPr>
          <w:rFonts w:hint="eastAsia" w:ascii="Times New Roman" w:hAnsi="Times New Roman" w:eastAsia="仿宋_GB2312" w:cs="仿宋_GB2312"/>
          <w:lang w:eastAsia="zh-CN"/>
        </w:rPr>
        <w:t>；（</w:t>
      </w:r>
      <w:r>
        <w:rPr>
          <w:rFonts w:hint="default" w:ascii="Times New Roman" w:hAnsi="Times New Roman" w:eastAsia="仿宋_GB2312" w:cs="仿宋_GB2312"/>
        </w:rPr>
        <w:t>3</w:t>
      </w:r>
      <w:r>
        <w:rPr>
          <w:rFonts w:hint="eastAsia" w:ascii="Times New Roman" w:hAnsi="Times New Roman" w:eastAsia="仿宋_GB2312" w:cs="仿宋_GB2312"/>
          <w:lang w:eastAsia="zh-CN"/>
        </w:rPr>
        <w:t>）</w:t>
      </w:r>
      <w:r>
        <w:rPr>
          <w:rFonts w:hint="default" w:ascii="Times New Roman" w:hAnsi="Times New Roman" w:eastAsia="仿宋_GB2312" w:cs="仿宋_GB2312"/>
        </w:rPr>
        <w:t>造成一般环境污染损害</w:t>
      </w:r>
      <w:r>
        <w:rPr>
          <w:rFonts w:hint="eastAsia" w:ascii="Times New Roman" w:hAnsi="Times New Roman" w:eastAsia="仿宋_GB2312" w:cs="仿宋_GB2312"/>
          <w:lang w:eastAsia="zh-CN"/>
        </w:rPr>
        <w:t>；（</w:t>
      </w:r>
      <w:r>
        <w:rPr>
          <w:rFonts w:hint="default" w:ascii="Times New Roman" w:hAnsi="Times New Roman" w:eastAsia="仿宋_GB2312" w:cs="仿宋_GB2312"/>
        </w:rPr>
        <w:t>4</w:t>
      </w:r>
      <w:r>
        <w:rPr>
          <w:rFonts w:hint="eastAsia" w:ascii="Times New Roman" w:hAnsi="Times New Roman" w:eastAsia="仿宋_GB2312" w:cs="仿宋_GB2312"/>
          <w:lang w:eastAsia="zh-CN"/>
        </w:rPr>
        <w:t>）</w:t>
      </w:r>
      <w:r>
        <w:rPr>
          <w:rFonts w:hint="default" w:ascii="Times New Roman" w:hAnsi="Times New Roman" w:eastAsia="仿宋_GB2312" w:cs="仿宋_GB2312"/>
        </w:rPr>
        <w:t>危险货物运输车辆侧翻、泄漏事故，火灾或爆炸事故，可能导致严重环境污染事故</w:t>
      </w:r>
      <w:r>
        <w:rPr>
          <w:rFonts w:hint="eastAsia" w:ascii="Times New Roman" w:hAnsi="Times New Roman" w:eastAsia="仿宋_GB2312" w:cs="仿宋_GB2312"/>
          <w:lang w:eastAsia="zh-CN"/>
        </w:rPr>
        <w:t>；（</w:t>
      </w:r>
      <w:r>
        <w:rPr>
          <w:rFonts w:hint="default" w:ascii="Times New Roman" w:hAnsi="Times New Roman" w:eastAsia="仿宋_GB2312" w:cs="仿宋_GB2312"/>
        </w:rPr>
        <w:t>5</w:t>
      </w:r>
      <w:r>
        <w:rPr>
          <w:rFonts w:hint="eastAsia" w:ascii="Times New Roman" w:hAnsi="Times New Roman" w:eastAsia="仿宋_GB2312" w:cs="仿宋_GB2312"/>
          <w:lang w:eastAsia="zh-CN"/>
        </w:rPr>
        <w:t>）</w:t>
      </w:r>
      <w:r>
        <w:rPr>
          <w:rFonts w:hint="default" w:ascii="Times New Roman" w:hAnsi="Times New Roman" w:eastAsia="仿宋_GB2312" w:cs="仿宋_GB2312"/>
        </w:rPr>
        <w:t>区</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事故应急指挥部认定的其他可能造成社会影响较大、有必要启动应急预案、实施应急救援的事故。</w:t>
      </w:r>
    </w:p>
    <w:p w14:paraId="7361B20C">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val="en-US" w:eastAsia="zh-CN"/>
        </w:rPr>
        <w:t>备</w:t>
      </w:r>
      <w:r>
        <w:rPr>
          <w:rFonts w:hint="default" w:ascii="Times New Roman" w:hAnsi="Times New Roman" w:eastAsia="仿宋_GB2312" w:cs="仿宋_GB2312"/>
        </w:rPr>
        <w:t>注：上述所称的</w:t>
      </w:r>
      <w:r>
        <w:rPr>
          <w:rFonts w:hint="eastAsia" w:ascii="仿宋_GB2312" w:hAnsi="仿宋_GB2312" w:eastAsia="仿宋_GB2312" w:cs="仿宋_GB2312"/>
          <w:lang w:eastAsia="zh-CN"/>
        </w:rPr>
        <w:t>“</w:t>
      </w:r>
      <w:r>
        <w:rPr>
          <w:rFonts w:hint="default" w:ascii="Times New Roman" w:hAnsi="Times New Roman" w:eastAsia="仿宋_GB2312" w:cs="仿宋_GB2312"/>
        </w:rPr>
        <w:t>以上</w:t>
      </w:r>
      <w:r>
        <w:rPr>
          <w:rFonts w:hint="eastAsia" w:ascii="仿宋_GB2312" w:hAnsi="仿宋_GB2312" w:eastAsia="仿宋_GB2312" w:cs="仿宋_GB2312"/>
          <w:lang w:eastAsia="zh-CN"/>
        </w:rPr>
        <w:t>”</w:t>
      </w:r>
      <w:r>
        <w:rPr>
          <w:rFonts w:hint="default" w:ascii="Times New Roman" w:hAnsi="Times New Roman" w:eastAsia="仿宋_GB2312" w:cs="仿宋_GB2312"/>
        </w:rPr>
        <w:t>包括本数，</w:t>
      </w:r>
      <w:r>
        <w:rPr>
          <w:rFonts w:hint="eastAsia" w:ascii="仿宋_GB2312" w:hAnsi="仿宋_GB2312" w:eastAsia="仿宋_GB2312" w:cs="仿宋_GB2312"/>
          <w:lang w:eastAsia="zh-CN"/>
        </w:rPr>
        <w:t>“</w:t>
      </w:r>
      <w:r>
        <w:rPr>
          <w:rFonts w:hint="default" w:ascii="Times New Roman" w:hAnsi="Times New Roman" w:eastAsia="仿宋_GB2312" w:cs="仿宋_GB2312"/>
        </w:rPr>
        <w:t>以下</w:t>
      </w:r>
      <w:r>
        <w:rPr>
          <w:rFonts w:hint="eastAsia" w:ascii="仿宋_GB2312" w:hAnsi="仿宋_GB2312" w:eastAsia="仿宋_GB2312" w:cs="仿宋_GB2312"/>
          <w:lang w:eastAsia="zh-CN"/>
        </w:rPr>
        <w:t>”</w:t>
      </w:r>
      <w:r>
        <w:rPr>
          <w:rFonts w:hint="default" w:ascii="Times New Roman" w:hAnsi="Times New Roman" w:eastAsia="仿宋_GB2312" w:cs="仿宋_GB2312"/>
        </w:rPr>
        <w:t>不包括本数。</w:t>
      </w:r>
    </w:p>
    <w:p w14:paraId="04CD6350">
      <w:pPr>
        <w:pStyle w:val="4"/>
        <w:keepNext w:val="0"/>
        <w:keepLines w:val="0"/>
        <w:pageBreakBefore w:val="0"/>
        <w:widowControl w:val="0"/>
        <w:shd w:val="clear"/>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楷体" w:cs="楷体"/>
          <w:color w:val="auto"/>
          <w:highlight w:val="none"/>
        </w:rPr>
      </w:pPr>
      <w:bookmarkStart w:id="206" w:name="_Toc16020"/>
      <w:bookmarkStart w:id="207" w:name="_Toc24675"/>
      <w:bookmarkStart w:id="208" w:name="_Toc3170"/>
      <w:bookmarkStart w:id="209" w:name="_Toc1260752177"/>
      <w:bookmarkStart w:id="210" w:name="_Toc3113"/>
      <w:r>
        <w:rPr>
          <w:rFonts w:hint="default" w:ascii="Times New Roman" w:hAnsi="Times New Roman" w:eastAsia="楷体" w:cs="楷体"/>
          <w:color w:val="auto"/>
          <w:highlight w:val="none"/>
        </w:rPr>
        <w:t>6.4 响应程序</w:t>
      </w:r>
      <w:bookmarkEnd w:id="205"/>
      <w:bookmarkEnd w:id="206"/>
      <w:bookmarkEnd w:id="207"/>
      <w:bookmarkEnd w:id="208"/>
      <w:bookmarkEnd w:id="209"/>
      <w:bookmarkEnd w:id="210"/>
    </w:p>
    <w:p w14:paraId="62FDF0EA">
      <w:pPr>
        <w:pStyle w:val="2"/>
        <w:keepNext w:val="0"/>
        <w:keepLines w:val="0"/>
        <w:pageBreakBefore w:val="0"/>
        <w:widowControl w:val="0"/>
        <w:shd w:val="clear"/>
        <w:kinsoku/>
        <w:wordWrap/>
        <w:overflowPunct/>
        <w:topLinePunct w:val="0"/>
        <w:autoSpaceDE/>
        <w:autoSpaceDN/>
        <w:bidi w:val="0"/>
        <w:adjustRightInd/>
        <w:snapToGrid/>
        <w:spacing w:line="54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211" w:name="_Toc25584"/>
      <w:bookmarkStart w:id="212" w:name="_Toc13865"/>
      <w:bookmarkStart w:id="213" w:name="_Toc1445896229"/>
      <w:bookmarkStart w:id="214" w:name="_Toc23529"/>
      <w:bookmarkStart w:id="215" w:name="_Toc31888"/>
      <w:bookmarkStart w:id="216" w:name="_Toc30669"/>
      <w:bookmarkStart w:id="217" w:name="_Toc29681"/>
      <w:r>
        <w:rPr>
          <w:rFonts w:hint="default" w:ascii="Times New Roman" w:hAnsi="Times New Roman" w:eastAsia="仿宋_GB2312" w:cs="仿宋_GB2312"/>
          <w:bCs w:val="0"/>
          <w:kern w:val="2"/>
          <w:sz w:val="32"/>
          <w:szCs w:val="24"/>
          <w:lang w:val="en-US" w:eastAsia="zh-CN" w:bidi="ar-SA"/>
        </w:rPr>
        <w:t xml:space="preserve">6.4.1 </w:t>
      </w:r>
      <w:bookmarkEnd w:id="211"/>
      <w:bookmarkStart w:id="218" w:name="_Toc11831"/>
      <w:r>
        <w:rPr>
          <w:rFonts w:hint="default" w:ascii="Times New Roman" w:hAnsi="Times New Roman" w:eastAsia="仿宋_GB2312" w:cs="仿宋_GB2312"/>
          <w:bCs w:val="0"/>
          <w:kern w:val="2"/>
          <w:sz w:val="32"/>
          <w:szCs w:val="24"/>
          <w:lang w:val="en-US" w:eastAsia="zh-CN" w:bidi="ar-SA"/>
        </w:rPr>
        <w:t>应急响应流程</w:t>
      </w:r>
      <w:bookmarkEnd w:id="212"/>
      <w:bookmarkEnd w:id="213"/>
      <w:bookmarkEnd w:id="214"/>
      <w:bookmarkEnd w:id="215"/>
      <w:bookmarkEnd w:id="216"/>
      <w:bookmarkEnd w:id="217"/>
      <w:bookmarkEnd w:id="218"/>
    </w:p>
    <w:p w14:paraId="23D46F76">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启动IV级响应后，根据本预案成立危险货物道路运输事故应急指挥部，应急组织成员单位及应急救援小组立即按照本预案程序实施应急响应。</w:t>
      </w:r>
    </w:p>
    <w:p w14:paraId="50B101CE">
      <w:pPr>
        <w:pStyle w:val="6"/>
        <w:keepNext w:val="0"/>
        <w:keepLines w:val="0"/>
        <w:pageBreakBefore w:val="0"/>
        <w:widowControl w:val="0"/>
        <w:kinsoku/>
        <w:wordWrap/>
        <w:overflowPunct/>
        <w:topLinePunct w:val="0"/>
        <w:autoSpaceDE/>
        <w:autoSpaceDN/>
        <w:bidi w:val="0"/>
        <w:adjustRightInd/>
        <w:snapToGrid/>
        <w:spacing w:line="54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具体应急救援行动流程见</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图6.4-1应急响应流程示意图</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p>
    <w:p w14:paraId="25B214D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r>
        <w:drawing>
          <wp:anchor distT="0" distB="0" distL="114300" distR="114300" simplePos="0" relativeHeight="251695104" behindDoc="0" locked="0" layoutInCell="1" allowOverlap="1">
            <wp:simplePos x="0" y="0"/>
            <wp:positionH relativeFrom="column">
              <wp:posOffset>332740</wp:posOffset>
            </wp:positionH>
            <wp:positionV relativeFrom="paragraph">
              <wp:posOffset>71755</wp:posOffset>
            </wp:positionV>
            <wp:extent cx="5117465" cy="5694045"/>
            <wp:effectExtent l="0" t="0" r="6985" b="1905"/>
            <wp:wrapNone/>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22">
                      <a:lum bright="-10000" contrast="20000"/>
                      <a:extLst>
                        <a:ext uri="{28A0092B-C50C-407E-A947-70E740481C1C}">
                          <a14:useLocalDpi xmlns:a14="http://schemas.microsoft.com/office/drawing/2010/main" val="0"/>
                        </a:ext>
                      </a:extLst>
                    </a:blip>
                    <a:stretch>
                      <a:fillRect/>
                    </a:stretch>
                  </pic:blipFill>
                  <pic:spPr>
                    <a:xfrm>
                      <a:off x="0" y="0"/>
                      <a:ext cx="5117465" cy="5694045"/>
                    </a:xfrm>
                    <a:prstGeom prst="rect">
                      <a:avLst/>
                    </a:prstGeom>
                  </pic:spPr>
                </pic:pic>
              </a:graphicData>
            </a:graphic>
          </wp:anchor>
        </w:drawing>
      </w:r>
    </w:p>
    <w:p w14:paraId="1A18D25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51A5DBC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5E5FE6A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2E754B7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1D1449A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71D09A9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08D8DBB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07EAEBE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4788E41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56E0E90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417A778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r>
        <mc:AlternateContent>
          <mc:Choice Requires="wps">
            <w:drawing>
              <wp:anchor distT="0" distB="0" distL="114300" distR="114300" simplePos="0" relativeHeight="251695104" behindDoc="0" locked="0" layoutInCell="1" allowOverlap="1">
                <wp:simplePos x="0" y="0"/>
                <wp:positionH relativeFrom="column">
                  <wp:posOffset>765810</wp:posOffset>
                </wp:positionH>
                <wp:positionV relativeFrom="paragraph">
                  <wp:posOffset>104140</wp:posOffset>
                </wp:positionV>
                <wp:extent cx="1120140" cy="298450"/>
                <wp:effectExtent l="4445" t="5080" r="18415" b="20320"/>
                <wp:wrapNone/>
                <wp:docPr id="2" name="文本框 2"/>
                <wp:cNvGraphicFramePr/>
                <a:graphic xmlns:a="http://schemas.openxmlformats.org/drawingml/2006/main">
                  <a:graphicData uri="http://schemas.microsoft.com/office/word/2010/wordprocessingShape">
                    <wps:wsp>
                      <wps:cNvSpPr txBox="1"/>
                      <wps:spPr>
                        <a:xfrm>
                          <a:off x="0" y="0"/>
                          <a:ext cx="1120140" cy="298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180B9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仿宋" w:hAnsi="仿宋" w:eastAsia="仿宋" w:cs="仿宋"/>
                                <w:b/>
                                <w:bCs/>
                                <w:color w:val="000000" w:themeColor="text1"/>
                                <w:sz w:val="18"/>
                                <w:szCs w:val="21"/>
                                <w14:textFill>
                                  <w14:solidFill>
                                    <w14:schemeClr w14:val="tx1"/>
                                  </w14:solidFill>
                                </w14:textFill>
                              </w:rPr>
                            </w:pPr>
                            <w:r>
                              <w:rPr>
                                <w:rFonts w:hint="eastAsia" w:ascii="仿宋" w:hAnsi="仿宋" w:eastAsia="仿宋" w:cs="仿宋"/>
                                <w:b/>
                                <w:bCs/>
                                <w:color w:val="000000" w:themeColor="text1"/>
                                <w:sz w:val="18"/>
                                <w:szCs w:val="21"/>
                                <w14:textFill>
                                  <w14:solidFill>
                                    <w14:schemeClr w14:val="tx1"/>
                                  </w14:solidFill>
                                </w14:textFill>
                              </w:rPr>
                              <w:t>提请上级部门增援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3pt;margin-top:8.2pt;height:23.5pt;width:88.2pt;z-index:251695104;mso-width-relative:page;mso-height-relative:page;" fillcolor="#FFFFFF [3201]" filled="t" stroked="t" coordsize="21600,21600" o:gfxdata="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yC7rPVAAAACQEA&#10;AA8AAAAAAAAAAQAgAAAAIgAAAGRycy9kb3ducmV2LnhtbFBLAQIUABQAAAAIAIdO4kDpuBPFVgIA&#10;ALcEAAAOAAAAAAAAAAEAIAAAACQBAABkcnMvZTJvRG9jLnhtbFBLBQYAAAAABgAGAFkBAADsBQAA&#10;AAA=&#10;">
                <v:fill on="t" focussize="0,0"/>
                <v:stroke weight="0.5pt" color="#000000 [3204]" joinstyle="round"/>
                <v:imagedata o:title=""/>
                <o:lock v:ext="edit" aspectratio="f"/>
                <v:textbox>
                  <w:txbxContent>
                    <w:p w14:paraId="0C180B9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仿宋" w:hAnsi="仿宋" w:eastAsia="仿宋" w:cs="仿宋"/>
                          <w:b/>
                          <w:bCs/>
                          <w:color w:val="000000" w:themeColor="text1"/>
                          <w:sz w:val="18"/>
                          <w:szCs w:val="21"/>
                          <w14:textFill>
                            <w14:solidFill>
                              <w14:schemeClr w14:val="tx1"/>
                            </w14:solidFill>
                          </w14:textFill>
                        </w:rPr>
                      </w:pPr>
                      <w:r>
                        <w:rPr>
                          <w:rFonts w:hint="eastAsia" w:ascii="仿宋" w:hAnsi="仿宋" w:eastAsia="仿宋" w:cs="仿宋"/>
                          <w:b/>
                          <w:bCs/>
                          <w:color w:val="000000" w:themeColor="text1"/>
                          <w:sz w:val="18"/>
                          <w:szCs w:val="21"/>
                          <w14:textFill>
                            <w14:solidFill>
                              <w14:schemeClr w14:val="tx1"/>
                            </w14:solidFill>
                          </w14:textFill>
                        </w:rPr>
                        <w:t>提请上级部门增援</w:t>
                      </w:r>
                    </w:p>
                  </w:txbxContent>
                </v:textbox>
              </v:shape>
            </w:pict>
          </mc:Fallback>
        </mc:AlternateContent>
      </w:r>
    </w:p>
    <w:p w14:paraId="5840A32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2C1D8BC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default" w:ascii="Times New Roman" w:hAnsi="Times New Roman" w:eastAsia="方正仿宋_GBK" w:cs="Times New Roman"/>
          <w:b/>
          <w:bCs/>
          <w:color w:val="auto"/>
          <w:sz w:val="21"/>
          <w:szCs w:val="21"/>
          <w:highlight w:val="none"/>
        </w:rPr>
      </w:pPr>
    </w:p>
    <w:p w14:paraId="4DC7211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p>
    <w:p w14:paraId="7FCDFE8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方正仿宋_GBK" w:cs="Times New Roman"/>
          <w:b/>
          <w:bCs/>
          <w:color w:val="auto"/>
          <w:sz w:val="21"/>
          <w:szCs w:val="21"/>
          <w:highlight w:val="none"/>
        </w:rPr>
      </w:pPr>
      <w:r>
        <w:rPr>
          <w:sz w:val="32"/>
        </w:rPr>
        <mc:AlternateContent>
          <mc:Choice Requires="wps">
            <w:drawing>
              <wp:anchor distT="0" distB="0" distL="114300" distR="114300" simplePos="0" relativeHeight="251696128" behindDoc="0" locked="0" layoutInCell="1" allowOverlap="1">
                <wp:simplePos x="0" y="0"/>
                <wp:positionH relativeFrom="column">
                  <wp:posOffset>2005965</wp:posOffset>
                </wp:positionH>
                <wp:positionV relativeFrom="paragraph">
                  <wp:posOffset>521970</wp:posOffset>
                </wp:positionV>
                <wp:extent cx="1704975" cy="278765"/>
                <wp:effectExtent l="0" t="0" r="0" b="0"/>
                <wp:wrapNone/>
                <wp:docPr id="305" name="文本框 305"/>
                <wp:cNvGraphicFramePr/>
                <a:graphic xmlns:a="http://schemas.openxmlformats.org/drawingml/2006/main">
                  <a:graphicData uri="http://schemas.microsoft.com/office/word/2010/wordprocessingShape">
                    <wps:wsp>
                      <wps:cNvSpPr txBox="1"/>
                      <wps:spPr>
                        <a:xfrm>
                          <a:off x="3091815" y="9253855"/>
                          <a:ext cx="1704975" cy="278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60C06">
                            <w:pPr>
                              <w:pStyle w:val="6"/>
                              <w:keepNext w:val="0"/>
                              <w:keepLines w:val="0"/>
                              <w:pageBreakBefore w:val="0"/>
                              <w:widowControl w:val="0"/>
                              <w:kinsoku/>
                              <w:wordWrap/>
                              <w:overflowPunct/>
                              <w:topLinePunct w:val="0"/>
                              <w:autoSpaceDE/>
                              <w:autoSpaceDN/>
                              <w:bidi w:val="0"/>
                              <w:adjustRightInd/>
                              <w:snapToGrid/>
                              <w:spacing w:line="240" w:lineRule="atLeast"/>
                              <w:ind w:left="0" w:leftChars="0" w:right="0" w:firstLine="0" w:firstLineChars="0"/>
                              <w:textAlignment w:val="auto"/>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z w:val="21"/>
                                <w:szCs w:val="21"/>
                                <w:highlight w:val="none"/>
                              </w:rPr>
                              <w:t>图6.4-1 应急响应流程示意图</w:t>
                            </w:r>
                          </w:p>
                          <w:p w14:paraId="3F69B199">
                            <w:pPr>
                              <w:keepNext w:val="0"/>
                              <w:keepLines w:val="0"/>
                              <w:pageBreakBefore w:val="0"/>
                              <w:widowControl w:val="0"/>
                              <w:kinsoku/>
                              <w:wordWrap/>
                              <w:overflowPunct/>
                              <w:topLinePunct w:val="0"/>
                              <w:autoSpaceDE/>
                              <w:autoSpaceDN/>
                              <w:bidi w:val="0"/>
                              <w:adjustRightInd/>
                              <w:snapToGrid/>
                              <w:spacing w:line="240" w:lineRule="atLeast"/>
                              <w:textAlignment w:val="auto"/>
                              <w:rPr>
                                <w:highlight w:val="no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95pt;margin-top:41.1pt;height:21.95pt;width:134.25pt;z-index:251696128;mso-width-relative:page;mso-height-relative:page;" filled="f" stroked="f" coordsize="21600,21600" o:gfxdata="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tjp99sAAAAKAQAADwAA&#10;AAAAAAABACAAAAAiAAAAZHJzL2Rvd25yZXYueG1sUEsBAhQAFAAAAAgAh07iQGE78+dMAgAAdgQA&#10;AA4AAAAAAAAAAQAgAAAAKgEAAGRycy9lMm9Eb2MueG1sUEsFBgAAAAAGAAYAWQEAAOgFAAAAAA==&#10;">
                <v:fill on="f" focussize="0,0"/>
                <v:stroke on="f" weight="0.5pt"/>
                <v:imagedata o:title=""/>
                <o:lock v:ext="edit" aspectratio="f"/>
                <v:textbox>
                  <w:txbxContent>
                    <w:p w14:paraId="0E060C06">
                      <w:pPr>
                        <w:pStyle w:val="6"/>
                        <w:keepNext w:val="0"/>
                        <w:keepLines w:val="0"/>
                        <w:pageBreakBefore w:val="0"/>
                        <w:widowControl w:val="0"/>
                        <w:kinsoku/>
                        <w:wordWrap/>
                        <w:overflowPunct/>
                        <w:topLinePunct w:val="0"/>
                        <w:autoSpaceDE/>
                        <w:autoSpaceDN/>
                        <w:bidi w:val="0"/>
                        <w:adjustRightInd/>
                        <w:snapToGrid/>
                        <w:spacing w:line="240" w:lineRule="atLeast"/>
                        <w:ind w:left="0" w:leftChars="0" w:right="0" w:firstLine="0" w:firstLineChars="0"/>
                        <w:textAlignment w:val="auto"/>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z w:val="21"/>
                          <w:szCs w:val="21"/>
                          <w:highlight w:val="none"/>
                        </w:rPr>
                        <w:t>图6.4-1 应急响应流程示意图</w:t>
                      </w:r>
                    </w:p>
                    <w:p w14:paraId="3F69B199">
                      <w:pPr>
                        <w:keepNext w:val="0"/>
                        <w:keepLines w:val="0"/>
                        <w:pageBreakBefore w:val="0"/>
                        <w:widowControl w:val="0"/>
                        <w:kinsoku/>
                        <w:wordWrap/>
                        <w:overflowPunct/>
                        <w:topLinePunct w:val="0"/>
                        <w:autoSpaceDE/>
                        <w:autoSpaceDN/>
                        <w:bidi w:val="0"/>
                        <w:adjustRightInd/>
                        <w:snapToGrid/>
                        <w:spacing w:line="240" w:lineRule="atLeast"/>
                        <w:textAlignment w:val="auto"/>
                        <w:rPr>
                          <w:highlight w:val="none"/>
                        </w:rPr>
                      </w:pPr>
                    </w:p>
                  </w:txbxContent>
                </v:textbox>
              </v:shape>
            </w:pict>
          </mc:Fallback>
        </mc:AlternateContent>
      </w:r>
    </w:p>
    <w:p w14:paraId="03D168FB">
      <w:pPr>
        <w:pStyle w:val="2"/>
        <w:keepNext w:val="0"/>
        <w:keepLines w:val="0"/>
        <w:pageBreakBefore w:val="0"/>
        <w:widowControl w:val="0"/>
        <w:shd w:val="clear"/>
        <w:kinsoku/>
        <w:wordWrap/>
        <w:overflowPunct/>
        <w:topLinePunct w:val="0"/>
        <w:bidi w:val="0"/>
        <w:adjustRightInd/>
        <w:snapToGrid/>
        <w:spacing w:line="560" w:lineRule="exact"/>
        <w:ind w:left="0" w:leftChars="0" w:right="0" w:firstLine="643"/>
        <w:rPr>
          <w:rFonts w:hint="default" w:ascii="Times New Roman" w:hAnsi="Times New Roman" w:eastAsia="仿宋_GB2312" w:cs="仿宋_GB2312"/>
          <w:bCs w:val="0"/>
          <w:kern w:val="2"/>
          <w:sz w:val="32"/>
          <w:szCs w:val="24"/>
          <w:lang w:val="en-US" w:eastAsia="zh-CN" w:bidi="ar-SA"/>
        </w:rPr>
      </w:pPr>
      <w:bookmarkStart w:id="219" w:name="_Toc9031"/>
      <w:bookmarkStart w:id="220" w:name="_Toc480211651"/>
      <w:bookmarkStart w:id="221" w:name="_Toc21839"/>
      <w:bookmarkStart w:id="222" w:name="_Toc22721"/>
      <w:bookmarkStart w:id="223" w:name="_Toc11594"/>
      <w:bookmarkStart w:id="224" w:name="_Toc5440"/>
      <w:bookmarkStart w:id="225" w:name="_Toc9719"/>
      <w:r>
        <w:rPr>
          <w:rFonts w:hint="default" w:ascii="Times New Roman" w:hAnsi="Times New Roman" w:eastAsia="仿宋_GB2312" w:cs="仿宋_GB2312"/>
          <w:bCs w:val="0"/>
          <w:kern w:val="2"/>
          <w:sz w:val="32"/>
          <w:szCs w:val="24"/>
          <w:lang w:val="en-US" w:eastAsia="zh-CN" w:bidi="ar-SA"/>
        </w:rPr>
        <w:t>6.4.2 应急响应升级</w:t>
      </w:r>
      <w:bookmarkEnd w:id="219"/>
      <w:bookmarkEnd w:id="220"/>
      <w:bookmarkEnd w:id="221"/>
      <w:bookmarkEnd w:id="222"/>
      <w:bookmarkEnd w:id="223"/>
      <w:bookmarkEnd w:id="224"/>
      <w:bookmarkEnd w:id="225"/>
    </w:p>
    <w:p w14:paraId="0208D3B8">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经区应急指挥部评估后，事态发展可能达到Ⅲ级响应及以上情形或出现超出区级应急响应能力的情况时，应向市级应急指挥中心和市级有关主管部门申请增援。市级应急指挥机构介入后，区应急指挥部及各有关单位配合应急处置工作。</w:t>
      </w:r>
    </w:p>
    <w:p w14:paraId="321CF8E8">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226" w:name="_Toc841475402"/>
      <w:bookmarkStart w:id="227" w:name="_Toc24417"/>
      <w:bookmarkStart w:id="228" w:name="_Toc26151"/>
      <w:bookmarkStart w:id="229" w:name="_Toc14298"/>
      <w:bookmarkStart w:id="230" w:name="_Toc26221"/>
      <w:bookmarkStart w:id="231" w:name="_Toc263"/>
      <w:r>
        <w:rPr>
          <w:rFonts w:hint="default" w:ascii="Times New Roman" w:hAnsi="Times New Roman" w:eastAsia="楷体" w:cs="楷体"/>
          <w:color w:val="auto"/>
          <w:highlight w:val="none"/>
        </w:rPr>
        <w:t>6.5 现场应急处置要点</w:t>
      </w:r>
      <w:bookmarkEnd w:id="226"/>
      <w:bookmarkEnd w:id="227"/>
      <w:bookmarkEnd w:id="228"/>
      <w:bookmarkEnd w:id="229"/>
      <w:bookmarkEnd w:id="230"/>
      <w:bookmarkEnd w:id="231"/>
    </w:p>
    <w:p w14:paraId="296C89BC">
      <w:pPr>
        <w:pStyle w:val="2"/>
        <w:keepNext w:val="0"/>
        <w:keepLines w:val="0"/>
        <w:pageBreakBefore w:val="0"/>
        <w:widowControl w:val="0"/>
        <w:shd w:val="clear"/>
        <w:kinsoku/>
        <w:wordWrap/>
        <w:overflowPunct/>
        <w:topLinePunct w:val="0"/>
        <w:bidi w:val="0"/>
        <w:adjustRightInd/>
        <w:snapToGrid/>
        <w:spacing w:line="560" w:lineRule="exact"/>
        <w:ind w:left="0" w:leftChars="0" w:right="0" w:firstLine="643"/>
        <w:rPr>
          <w:rFonts w:hint="default" w:ascii="Times New Roman" w:hAnsi="Times New Roman" w:eastAsia="仿宋_GB2312" w:cs="仿宋_GB2312"/>
          <w:bCs w:val="0"/>
          <w:kern w:val="2"/>
          <w:sz w:val="32"/>
          <w:szCs w:val="24"/>
          <w:lang w:val="en-US" w:eastAsia="zh-CN" w:bidi="ar-SA"/>
        </w:rPr>
      </w:pPr>
      <w:bookmarkStart w:id="232" w:name="_Toc13056"/>
      <w:bookmarkStart w:id="233" w:name="_Toc21647"/>
      <w:bookmarkStart w:id="234" w:name="_Toc10674"/>
      <w:bookmarkStart w:id="235" w:name="_Toc6454"/>
      <w:bookmarkStart w:id="236" w:name="_Toc17789"/>
      <w:bookmarkStart w:id="237" w:name="_Toc1554739721"/>
      <w:r>
        <w:rPr>
          <w:rFonts w:hint="default" w:ascii="Times New Roman" w:hAnsi="Times New Roman" w:eastAsia="仿宋_GB2312" w:cs="仿宋_GB2312"/>
          <w:bCs w:val="0"/>
          <w:kern w:val="2"/>
          <w:sz w:val="32"/>
          <w:szCs w:val="24"/>
          <w:lang w:val="en-US" w:eastAsia="zh-CN" w:bidi="ar-SA"/>
        </w:rPr>
        <w:t>6.5.1 现场运行机制</w:t>
      </w:r>
      <w:bookmarkEnd w:id="232"/>
      <w:bookmarkEnd w:id="233"/>
      <w:bookmarkEnd w:id="234"/>
      <w:bookmarkEnd w:id="235"/>
      <w:bookmarkEnd w:id="236"/>
      <w:bookmarkEnd w:id="237"/>
    </w:p>
    <w:p w14:paraId="0340C76B">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事故应急处置现场实行应急指挥部统一领导，相关部门依法承担相应职责，各单位按预案设定要求积极响应联动。</w:t>
      </w:r>
    </w:p>
    <w:p w14:paraId="7F80182B">
      <w:pPr>
        <w:pStyle w:val="2"/>
        <w:keepNext w:val="0"/>
        <w:keepLines w:val="0"/>
        <w:pageBreakBefore w:val="0"/>
        <w:widowControl w:val="0"/>
        <w:shd w:val="clear"/>
        <w:kinsoku/>
        <w:wordWrap/>
        <w:overflowPunct/>
        <w:topLinePunct w:val="0"/>
        <w:bidi w:val="0"/>
        <w:adjustRightInd/>
        <w:snapToGrid/>
        <w:spacing w:line="560" w:lineRule="exact"/>
        <w:ind w:left="0" w:leftChars="0" w:right="0" w:firstLine="643"/>
        <w:rPr>
          <w:rFonts w:hint="default" w:ascii="Times New Roman" w:hAnsi="Times New Roman" w:eastAsia="仿宋_GB2312" w:cs="仿宋_GB2312"/>
          <w:bCs w:val="0"/>
          <w:kern w:val="2"/>
          <w:sz w:val="32"/>
          <w:szCs w:val="24"/>
          <w:lang w:val="en-US" w:eastAsia="zh-CN" w:bidi="ar-SA"/>
        </w:rPr>
      </w:pPr>
      <w:bookmarkStart w:id="238" w:name="_Toc20697"/>
      <w:bookmarkStart w:id="239" w:name="_Toc21694"/>
      <w:bookmarkStart w:id="240" w:name="_Toc32047"/>
      <w:bookmarkStart w:id="241" w:name="_Toc14519"/>
      <w:bookmarkStart w:id="242" w:name="_Toc28522"/>
      <w:bookmarkStart w:id="243" w:name="_Toc196737846"/>
      <w:r>
        <w:rPr>
          <w:rFonts w:hint="default" w:ascii="Times New Roman" w:hAnsi="Times New Roman" w:eastAsia="仿宋_GB2312" w:cs="仿宋_GB2312"/>
          <w:bCs w:val="0"/>
          <w:kern w:val="2"/>
          <w:sz w:val="32"/>
          <w:szCs w:val="24"/>
          <w:lang w:val="en-US" w:eastAsia="zh-CN" w:bidi="ar-SA"/>
        </w:rPr>
        <w:t>6.5.2 应急处置程序</w:t>
      </w:r>
      <w:bookmarkEnd w:id="238"/>
      <w:bookmarkEnd w:id="239"/>
      <w:bookmarkEnd w:id="240"/>
      <w:bookmarkEnd w:id="241"/>
      <w:bookmarkEnd w:id="242"/>
      <w:bookmarkEnd w:id="243"/>
    </w:p>
    <w:p w14:paraId="2D931C62">
      <w:pPr>
        <w:pStyle w:val="12"/>
        <w:keepNext w:val="0"/>
        <w:keepLines w:val="0"/>
        <w:pageBreakBefore w:val="0"/>
        <w:widowControl w:val="0"/>
        <w:shd w:val="clear" w:color="070000"/>
        <w:kinsoku/>
        <w:wordWrap/>
        <w:overflowPunct/>
        <w:topLinePunct w:val="0"/>
        <w:bidi w:val="0"/>
        <w:adjustRightInd/>
        <w:snapToGrid/>
        <w:spacing w:beforeAutospacing="0" w:afterAutospacing="0" w:line="560" w:lineRule="exact"/>
        <w:ind w:left="0" w:leftChars="0" w:right="0" w:firstLine="640" w:firstLineChars="200"/>
        <w:jc w:val="both"/>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一</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现场警戒和侦查检测</w:t>
      </w:r>
    </w:p>
    <w:p w14:paraId="3B55E516">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公安交警</w:t>
      </w:r>
      <w:r>
        <w:rPr>
          <w:rFonts w:hint="eastAsia" w:ascii="Times New Roman" w:hAnsi="Times New Roman" w:eastAsia="仿宋_GB2312" w:cs="仿宋_GB2312"/>
          <w:bCs w:val="0"/>
          <w:kern w:val="2"/>
          <w:sz w:val="32"/>
          <w:szCs w:val="24"/>
          <w:lang w:val="en-US" w:eastAsia="zh-CN" w:bidi="ar-SA"/>
        </w:rPr>
        <w:t>部门</w:t>
      </w:r>
      <w:r>
        <w:rPr>
          <w:rFonts w:hint="default" w:ascii="Times New Roman" w:hAnsi="Times New Roman" w:eastAsia="仿宋_GB2312" w:cs="仿宋_GB2312"/>
          <w:bCs w:val="0"/>
          <w:kern w:val="2"/>
          <w:sz w:val="32"/>
          <w:szCs w:val="24"/>
          <w:lang w:val="en-US" w:eastAsia="zh-CN" w:bidi="ar-SA"/>
        </w:rPr>
        <w:t>到达后，立即封锁现场，设置警戒线和警示标志，疏散周边人员，禁止无关人员和车辆进入。后续适时调整警戒隔离区范围。控制涉事危化品车辆驾驶员和押运员在事故现场安全区域，要求其协助应急处置</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了解运输危化品名称、数量等救援关键信息</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w:t>
      </w:r>
    </w:p>
    <w:p w14:paraId="4A144D05">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消防救援大队到达后，立即开展侦察检测，会同专家根据风向和地形，协调公安交警在警戒线内安全区域指定区应急指挥车</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现场指挥部</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消防车等救援车辆停放地点。在事故现场，针对危险货物种类、性质、浓度、危害范围和事故状况进行侦察和检测。侦察、检测作业应遵循先识别、后检测、再定性、后定量的原则并贯彻应急处置行动始终。液体危险货物罐车事故，做好现场罐体降温措施，对事故现场区域的下水道，水沟位置进行围堵。</w:t>
      </w:r>
    </w:p>
    <w:p w14:paraId="34E06D17">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w:t>
      </w:r>
      <w:r>
        <w:rPr>
          <w:rFonts w:hint="eastAsia" w:ascii="Times New Roman" w:hAnsi="Times New Roman" w:eastAsia="仿宋_GB2312" w:cs="仿宋_GB2312"/>
          <w:bCs w:val="0"/>
          <w:kern w:val="2"/>
          <w:sz w:val="32"/>
          <w:szCs w:val="24"/>
          <w:lang w:val="en-US" w:eastAsia="zh-CN" w:bidi="ar-SA"/>
        </w:rPr>
        <w:t>惠州市公安局大亚湾区分局</w:t>
      </w:r>
      <w:r>
        <w:rPr>
          <w:rFonts w:hint="default" w:ascii="Times New Roman" w:hAnsi="Times New Roman" w:eastAsia="仿宋_GB2312" w:cs="仿宋_GB2312"/>
          <w:bCs w:val="0"/>
          <w:kern w:val="2"/>
          <w:sz w:val="32"/>
          <w:szCs w:val="24"/>
          <w:lang w:val="en-US" w:eastAsia="zh-CN" w:bidi="ar-SA"/>
        </w:rPr>
        <w:t>、区消防救援大队</w:t>
      </w:r>
      <w:r>
        <w:rPr>
          <w:rFonts w:hint="eastAsia" w:ascii="Times New Roman" w:hAnsi="Times New Roman" w:eastAsia="仿宋_GB2312" w:cs="仿宋_GB2312"/>
          <w:bCs w:val="0"/>
          <w:kern w:val="2"/>
          <w:sz w:val="32"/>
          <w:szCs w:val="24"/>
          <w:lang w:val="en-US" w:eastAsia="zh-CN" w:bidi="ar-SA"/>
        </w:rPr>
        <w:t>）</w:t>
      </w:r>
    </w:p>
    <w:p w14:paraId="6055F9DE">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二</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人员救护</w:t>
      </w:r>
    </w:p>
    <w:p w14:paraId="06075D9E">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医疗人员对受伤人员进行急救，重伤者立即送医。</w:t>
      </w:r>
    </w:p>
    <w:p w14:paraId="39E69278">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牵头单位：惠亚医院</w:t>
      </w:r>
      <w:r>
        <w:rPr>
          <w:rFonts w:hint="eastAsia" w:ascii="Times New Roman" w:hAnsi="Times New Roman" w:eastAsia="仿宋_GB2312" w:cs="仿宋_GB2312"/>
          <w:bCs w:val="0"/>
          <w:kern w:val="2"/>
          <w:sz w:val="32"/>
          <w:szCs w:val="24"/>
          <w:lang w:val="en-US" w:eastAsia="zh-CN" w:bidi="ar-SA"/>
        </w:rPr>
        <w:t>）</w:t>
      </w:r>
    </w:p>
    <w:p w14:paraId="7F3D1DDE">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成立现场指挥部</w:t>
      </w:r>
    </w:p>
    <w:p w14:paraId="00A682C4">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区领导到场后，区应急管理局、区交通运输和海洋经济局协助区领导组织现场应急处置单位负责人成立现场指挥部，负责现场应急指挥</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现场指挥部指挥室可设在区应急指挥车上。现场指挥部未成立前，由最先赶到现场的交警和</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消防</w:t>
      </w:r>
      <w:r>
        <w:rPr>
          <w:rFonts w:hint="eastAsia" w:ascii="Times New Roman" w:hAnsi="Times New Roman" w:eastAsia="仿宋_GB2312" w:cs="仿宋_GB2312"/>
          <w:bCs w:val="0"/>
          <w:kern w:val="2"/>
          <w:sz w:val="32"/>
          <w:szCs w:val="24"/>
          <w:lang w:val="en-US" w:eastAsia="zh-CN" w:bidi="ar-SA"/>
        </w:rPr>
        <w:t>救援</w:t>
      </w:r>
      <w:r>
        <w:rPr>
          <w:rFonts w:hint="default" w:ascii="Times New Roman" w:hAnsi="Times New Roman" w:eastAsia="仿宋_GB2312" w:cs="仿宋_GB2312"/>
          <w:bCs w:val="0"/>
          <w:kern w:val="2"/>
          <w:sz w:val="32"/>
          <w:szCs w:val="24"/>
          <w:lang w:val="en-US" w:eastAsia="zh-CN" w:bidi="ar-SA"/>
        </w:rPr>
        <w:t>大队负责人担任临时指挥官，各应急处置单位按职责和本预案各司其</w:t>
      </w:r>
      <w:r>
        <w:rPr>
          <w:rFonts w:hint="eastAsia" w:eastAsia="仿宋_GB2312" w:cs="仿宋_GB2312"/>
          <w:bCs w:val="0"/>
          <w:kern w:val="2"/>
          <w:sz w:val="32"/>
          <w:szCs w:val="24"/>
          <w:lang w:val="en-US" w:eastAsia="zh-CN" w:bidi="ar-SA"/>
        </w:rPr>
        <w:t>职</w:t>
      </w:r>
      <w:r>
        <w:rPr>
          <w:rFonts w:hint="default" w:ascii="Times New Roman" w:hAnsi="Times New Roman" w:eastAsia="仿宋_GB2312" w:cs="仿宋_GB2312"/>
          <w:bCs w:val="0"/>
          <w:kern w:val="2"/>
          <w:sz w:val="32"/>
          <w:szCs w:val="24"/>
          <w:lang w:val="en-US" w:eastAsia="zh-CN" w:bidi="ar-SA"/>
        </w:rPr>
        <w:t>。</w:t>
      </w:r>
    </w:p>
    <w:p w14:paraId="21C25435">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四</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泄漏控制</w:t>
      </w:r>
    </w:p>
    <w:p w14:paraId="55B8ECF2">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消防救援人员穿戴好相应防护装备，使用沙土或吸附材料等围堵泄漏物，防止扩散。若条件允许，关闭阀门，阻止进一步泄漏。若泄漏量大，筑堤拦截，防止泄漏物流入水体。</w:t>
      </w:r>
    </w:p>
    <w:p w14:paraId="215D83D5">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牵头单位：区消防救援大队、惠州大亚湾石化应急管理有限公司</w:t>
      </w:r>
      <w:r>
        <w:rPr>
          <w:rFonts w:hint="eastAsia" w:ascii="Times New Roman" w:hAnsi="Times New Roman" w:eastAsia="仿宋_GB2312" w:cs="仿宋_GB2312"/>
          <w:bCs w:val="0"/>
          <w:kern w:val="2"/>
          <w:sz w:val="32"/>
          <w:szCs w:val="24"/>
          <w:lang w:val="en-US" w:eastAsia="zh-CN" w:bidi="ar-SA"/>
        </w:rPr>
        <w:t>）</w:t>
      </w:r>
    </w:p>
    <w:p w14:paraId="0E9051B0">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五</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吊装扶正侧翻危化品车辆</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如发生车辆侧翻</w:t>
      </w:r>
      <w:r>
        <w:rPr>
          <w:rFonts w:hint="eastAsia" w:ascii="Times New Roman" w:hAnsi="Times New Roman" w:eastAsia="仿宋_GB2312" w:cs="仿宋_GB2312"/>
          <w:bCs w:val="0"/>
          <w:kern w:val="2"/>
          <w:sz w:val="32"/>
          <w:szCs w:val="24"/>
          <w:lang w:val="en-US" w:eastAsia="zh-CN" w:bidi="ar-SA"/>
        </w:rPr>
        <w:t>）</w:t>
      </w:r>
    </w:p>
    <w:p w14:paraId="694CC90A">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区城乡建设和综合执法局组织调派吊装专业人员和吊装设备</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吊车、吊装带等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。现场指挥部组织区消防救援大队、</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交通运输和海洋经济局、</w:t>
      </w:r>
      <w:r>
        <w:rPr>
          <w:rFonts w:hint="eastAsia" w:ascii="Times New Roman" w:hAnsi="Times New Roman" w:eastAsia="仿宋_GB2312" w:cs="仿宋_GB2312"/>
          <w:bCs w:val="0"/>
          <w:kern w:val="2"/>
          <w:sz w:val="32"/>
          <w:szCs w:val="24"/>
          <w:lang w:val="en-US" w:eastAsia="zh-CN" w:bidi="ar-SA"/>
        </w:rPr>
        <w:t>区市场监督管理局</w:t>
      </w:r>
      <w:r>
        <w:rPr>
          <w:rFonts w:hint="default" w:ascii="Times New Roman" w:hAnsi="Times New Roman" w:eastAsia="仿宋_GB2312" w:cs="仿宋_GB2312"/>
          <w:bCs w:val="0"/>
          <w:kern w:val="2"/>
          <w:sz w:val="32"/>
          <w:szCs w:val="24"/>
          <w:lang w:val="en-US" w:eastAsia="zh-CN" w:bidi="ar-SA"/>
        </w:rPr>
        <w:t>、专家、专业吊装人员等现场评估吊装扶正侧翻危化品车辆风险，制定扶正方案</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包括扶正方法、设备选择、人员安排和安全措施</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，应由专业人员谨慎实施现场吊装扶正作业。</w:t>
      </w:r>
    </w:p>
    <w:p w14:paraId="0ECF738A">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牵头单位：现场指挥部、</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消防</w:t>
      </w:r>
      <w:r>
        <w:rPr>
          <w:rFonts w:hint="eastAsia" w:ascii="Times New Roman" w:hAnsi="Times New Roman" w:eastAsia="仿宋_GB2312" w:cs="仿宋_GB2312"/>
          <w:bCs w:val="0"/>
          <w:kern w:val="2"/>
          <w:sz w:val="32"/>
          <w:szCs w:val="24"/>
          <w:lang w:val="en-US" w:eastAsia="zh-CN" w:bidi="ar-SA"/>
        </w:rPr>
        <w:t>救援</w:t>
      </w:r>
      <w:r>
        <w:rPr>
          <w:rFonts w:hint="default" w:ascii="Times New Roman" w:hAnsi="Times New Roman" w:eastAsia="仿宋_GB2312" w:cs="仿宋_GB2312"/>
          <w:bCs w:val="0"/>
          <w:kern w:val="2"/>
          <w:sz w:val="32"/>
          <w:szCs w:val="24"/>
          <w:lang w:val="en-US" w:eastAsia="zh-CN" w:bidi="ar-SA"/>
        </w:rPr>
        <w:t>大队、专家</w:t>
      </w:r>
      <w:r>
        <w:rPr>
          <w:rFonts w:hint="eastAsia" w:ascii="Times New Roman" w:hAnsi="Times New Roman" w:eastAsia="仿宋_GB2312" w:cs="仿宋_GB2312"/>
          <w:bCs w:val="0"/>
          <w:kern w:val="2"/>
          <w:sz w:val="32"/>
          <w:szCs w:val="24"/>
          <w:lang w:val="en-US" w:eastAsia="zh-CN" w:bidi="ar-SA"/>
        </w:rPr>
        <w:t>）</w:t>
      </w:r>
    </w:p>
    <w:p w14:paraId="514E9493">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六</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转输转运</w:t>
      </w:r>
    </w:p>
    <w:p w14:paraId="613F9282">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区交通运输和海洋经济局牵头组织调派转输转运专业人员和设备</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转运车辆、转输泵等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。现场指挥部组织区</w:t>
      </w:r>
      <w:r>
        <w:rPr>
          <w:rFonts w:hint="eastAsia" w:ascii="Times New Roman" w:hAnsi="Times New Roman" w:eastAsia="仿宋_GB2312" w:cs="仿宋_GB2312"/>
          <w:bCs w:val="0"/>
          <w:kern w:val="2"/>
          <w:sz w:val="32"/>
          <w:szCs w:val="24"/>
          <w:lang w:val="en-US" w:eastAsia="zh-CN" w:bidi="ar-SA"/>
        </w:rPr>
        <w:t>交通运输和海洋经济局</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消防</w:t>
      </w:r>
      <w:r>
        <w:rPr>
          <w:rFonts w:hint="eastAsia" w:ascii="Times New Roman" w:hAnsi="Times New Roman" w:eastAsia="仿宋_GB2312" w:cs="仿宋_GB2312"/>
          <w:bCs w:val="0"/>
          <w:kern w:val="2"/>
          <w:sz w:val="32"/>
          <w:szCs w:val="24"/>
          <w:lang w:val="en-US" w:eastAsia="zh-CN" w:bidi="ar-SA"/>
        </w:rPr>
        <w:t>救援大队</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区</w:t>
      </w:r>
      <w:r>
        <w:rPr>
          <w:rFonts w:hint="default" w:ascii="Times New Roman" w:hAnsi="Times New Roman" w:eastAsia="仿宋_GB2312" w:cs="仿宋_GB2312"/>
          <w:bCs w:val="0"/>
          <w:kern w:val="2"/>
          <w:sz w:val="32"/>
          <w:szCs w:val="24"/>
          <w:lang w:val="en-US" w:eastAsia="zh-CN" w:bidi="ar-SA"/>
        </w:rPr>
        <w:t>应急管理局、</w:t>
      </w:r>
      <w:r>
        <w:rPr>
          <w:rFonts w:hint="eastAsia" w:ascii="Times New Roman" w:hAnsi="Times New Roman" w:eastAsia="仿宋_GB2312" w:cs="仿宋_GB2312"/>
          <w:bCs w:val="0"/>
          <w:kern w:val="2"/>
          <w:sz w:val="32"/>
          <w:szCs w:val="24"/>
          <w:lang w:val="en-US" w:eastAsia="zh-CN" w:bidi="ar-SA"/>
        </w:rPr>
        <w:t>区市场监督管理局</w:t>
      </w:r>
      <w:r>
        <w:rPr>
          <w:rFonts w:hint="default" w:ascii="Times New Roman" w:hAnsi="Times New Roman" w:eastAsia="仿宋_GB2312" w:cs="仿宋_GB2312"/>
          <w:bCs w:val="0"/>
          <w:kern w:val="2"/>
          <w:sz w:val="32"/>
          <w:szCs w:val="24"/>
          <w:lang w:val="en-US" w:eastAsia="zh-CN" w:bidi="ar-SA"/>
        </w:rPr>
        <w:t>、专家现场评估转输转运危化品风险，制定转输转运方案，应由专业人员谨慎实施现场转输转运作业。</w:t>
      </w:r>
    </w:p>
    <w:p w14:paraId="245AD7C4">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牵头单位：区交通运输和海洋经济局</w:t>
      </w:r>
      <w:r>
        <w:rPr>
          <w:rFonts w:hint="eastAsia" w:ascii="Times New Roman" w:hAnsi="Times New Roman" w:eastAsia="仿宋_GB2312" w:cs="仿宋_GB2312"/>
          <w:bCs w:val="0"/>
          <w:kern w:val="2"/>
          <w:sz w:val="32"/>
          <w:szCs w:val="24"/>
          <w:lang w:val="en-US" w:eastAsia="zh-CN" w:bidi="ar-SA"/>
        </w:rPr>
        <w:t>）</w:t>
      </w:r>
    </w:p>
    <w:p w14:paraId="5F8A74B9">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七</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环境监测和污染物清理</w:t>
      </w:r>
    </w:p>
    <w:p w14:paraId="43D8F6BA">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区生态环境分局会同有关部门组织实施环境污染的应急监测、污染物处置、调查评估等工作。</w:t>
      </w:r>
    </w:p>
    <w:p w14:paraId="2EBFAFFF">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牵头单位：区生态环境分局</w:t>
      </w:r>
      <w:r>
        <w:rPr>
          <w:rFonts w:hint="eastAsia" w:ascii="Times New Roman" w:hAnsi="Times New Roman" w:eastAsia="仿宋_GB2312" w:cs="仿宋_GB2312"/>
          <w:bCs w:val="0"/>
          <w:kern w:val="2"/>
          <w:sz w:val="32"/>
          <w:szCs w:val="24"/>
          <w:lang w:val="en-US" w:eastAsia="zh-CN" w:bidi="ar-SA"/>
        </w:rPr>
        <w:t>）</w:t>
      </w:r>
    </w:p>
    <w:p w14:paraId="1790B2B8">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八</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舆情管控</w:t>
      </w:r>
    </w:p>
    <w:p w14:paraId="1173B278">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惠州市公安局大亚湾区分局</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区综合办公室</w:t>
      </w:r>
      <w:r>
        <w:rPr>
          <w:rFonts w:hint="default" w:ascii="Times New Roman" w:hAnsi="Times New Roman" w:eastAsia="仿宋_GB2312" w:cs="仿宋_GB2312"/>
          <w:bCs w:val="0"/>
          <w:kern w:val="2"/>
          <w:sz w:val="32"/>
          <w:szCs w:val="24"/>
          <w:lang w:val="en-US" w:eastAsia="zh-CN" w:bidi="ar-SA"/>
        </w:rPr>
        <w:t>加强网络舆情监测。针对网络上出现的不实信息和谣言，区应急指挥部及时发布权威信息辟谣，消除公众疑虑和焦虑。</w:t>
      </w:r>
    </w:p>
    <w:p w14:paraId="6F858F93">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w:t>
      </w:r>
      <w:r>
        <w:rPr>
          <w:rFonts w:hint="eastAsia" w:ascii="Times New Roman" w:hAnsi="Times New Roman" w:eastAsia="仿宋_GB2312" w:cs="仿宋_GB2312"/>
          <w:bCs w:val="0"/>
          <w:kern w:val="2"/>
          <w:sz w:val="32"/>
          <w:szCs w:val="24"/>
          <w:lang w:val="en-US" w:eastAsia="zh-CN" w:bidi="ar-SA"/>
        </w:rPr>
        <w:t>惠州市公安局大亚湾区分局</w:t>
      </w:r>
      <w:r>
        <w:rPr>
          <w:rFonts w:hint="default" w:ascii="Times New Roman" w:hAnsi="Times New Roman" w:eastAsia="仿宋_GB2312" w:cs="仿宋_GB2312"/>
          <w:bCs w:val="0"/>
          <w:kern w:val="2"/>
          <w:sz w:val="32"/>
          <w:szCs w:val="24"/>
          <w:lang w:val="en-US" w:eastAsia="zh-CN" w:bidi="ar-SA"/>
        </w:rPr>
        <w:t>、</w:t>
      </w:r>
      <w:r>
        <w:rPr>
          <w:rFonts w:hint="eastAsia" w:ascii="Times New Roman" w:hAnsi="Times New Roman" w:eastAsia="仿宋_GB2312" w:cs="仿宋_GB2312"/>
          <w:bCs w:val="0"/>
          <w:kern w:val="2"/>
          <w:sz w:val="32"/>
          <w:szCs w:val="24"/>
          <w:lang w:val="en-US" w:eastAsia="zh-CN" w:bidi="ar-SA"/>
        </w:rPr>
        <w:t>区综合办公室）</w:t>
      </w:r>
    </w:p>
    <w:p w14:paraId="07CEB111">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九</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事故调查</w:t>
      </w:r>
    </w:p>
    <w:p w14:paraId="19F227F4">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区管委会组织有关部门调查事故原因，追究责任，提出整改措施。</w:t>
      </w:r>
    </w:p>
    <w:p w14:paraId="59AC4616">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牵头单位：区应急管理局</w:t>
      </w:r>
      <w:r>
        <w:rPr>
          <w:rFonts w:hint="eastAsia" w:ascii="Times New Roman" w:hAnsi="Times New Roman" w:eastAsia="仿宋_GB2312" w:cs="仿宋_GB2312"/>
          <w:bCs w:val="0"/>
          <w:kern w:val="2"/>
          <w:sz w:val="32"/>
          <w:szCs w:val="24"/>
          <w:lang w:val="en-US" w:eastAsia="zh-CN" w:bidi="ar-SA"/>
        </w:rPr>
        <w:t>）</w:t>
      </w:r>
    </w:p>
    <w:p w14:paraId="5DAB5DB3">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（十）</w:t>
      </w:r>
      <w:r>
        <w:rPr>
          <w:rFonts w:hint="default" w:ascii="Times New Roman" w:hAnsi="Times New Roman" w:eastAsia="仿宋_GB2312" w:cs="仿宋_GB2312"/>
          <w:bCs w:val="0"/>
          <w:kern w:val="2"/>
          <w:sz w:val="32"/>
          <w:szCs w:val="24"/>
          <w:lang w:val="en-US" w:eastAsia="zh-CN" w:bidi="ar-SA"/>
        </w:rPr>
        <w:t>注意事项</w:t>
      </w:r>
    </w:p>
    <w:p w14:paraId="5C858ED8">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1.</w:t>
      </w:r>
      <w:r>
        <w:rPr>
          <w:rFonts w:hint="default" w:ascii="Times New Roman" w:hAnsi="Times New Roman" w:eastAsia="仿宋_GB2312" w:cs="仿宋_GB2312"/>
          <w:bCs w:val="0"/>
          <w:kern w:val="2"/>
          <w:sz w:val="32"/>
          <w:szCs w:val="24"/>
          <w:lang w:val="en-US" w:eastAsia="zh-CN" w:bidi="ar-SA"/>
        </w:rPr>
        <w:t>救援人员需穿戴防护装备，避免直接接触危险货物。</w:t>
      </w:r>
    </w:p>
    <w:p w14:paraId="3443D82C">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2.</w:t>
      </w:r>
      <w:r>
        <w:rPr>
          <w:rFonts w:hint="default" w:ascii="Times New Roman" w:hAnsi="Times New Roman" w:eastAsia="仿宋_GB2312" w:cs="仿宋_GB2312"/>
          <w:bCs w:val="0"/>
          <w:kern w:val="2"/>
          <w:sz w:val="32"/>
          <w:szCs w:val="24"/>
          <w:lang w:val="en-US" w:eastAsia="zh-CN" w:bidi="ar-SA"/>
        </w:rPr>
        <w:t>现场严禁明火，防范静电，防范易燃易爆品燃烧爆炸。</w:t>
      </w:r>
    </w:p>
    <w:p w14:paraId="695DBF0A">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3.</w:t>
      </w:r>
      <w:r>
        <w:rPr>
          <w:rFonts w:hint="default" w:ascii="Times New Roman" w:hAnsi="Times New Roman" w:eastAsia="仿宋_GB2312" w:cs="仿宋_GB2312"/>
          <w:bCs w:val="0"/>
          <w:kern w:val="2"/>
          <w:sz w:val="32"/>
          <w:szCs w:val="24"/>
          <w:lang w:val="en-US" w:eastAsia="zh-CN" w:bidi="ar-SA"/>
        </w:rPr>
        <w:t>施救前，了解核实装载危化品名称，查明理化特性</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处置时应根据其理化特性，采取适当方法施救。不同类型危险货物应急指南可查阅国家标准《危险货物运输应急救援指南》</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GB/T39652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，具体处置应根据实际情况调整。</w:t>
      </w:r>
    </w:p>
    <w:p w14:paraId="4F6A8A8B">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（十一）</w:t>
      </w:r>
      <w:r>
        <w:rPr>
          <w:rFonts w:hint="default" w:ascii="Times New Roman" w:hAnsi="Times New Roman" w:eastAsia="仿宋_GB2312" w:cs="仿宋_GB2312"/>
          <w:bCs w:val="0"/>
          <w:kern w:val="2"/>
          <w:sz w:val="32"/>
          <w:szCs w:val="24"/>
          <w:lang w:val="en-US" w:eastAsia="zh-CN" w:bidi="ar-SA"/>
        </w:rPr>
        <w:t>物资准备</w:t>
      </w:r>
    </w:p>
    <w:p w14:paraId="30633429">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1.</w:t>
      </w:r>
      <w:r>
        <w:rPr>
          <w:rFonts w:hint="default" w:ascii="Times New Roman" w:hAnsi="Times New Roman" w:eastAsia="仿宋_GB2312" w:cs="仿宋_GB2312"/>
          <w:bCs w:val="0"/>
          <w:kern w:val="2"/>
          <w:sz w:val="32"/>
          <w:szCs w:val="24"/>
          <w:lang w:val="en-US" w:eastAsia="zh-CN" w:bidi="ar-SA"/>
        </w:rPr>
        <w:t>防护装备：防化服、防毒面具、橡胶手套、防护靴等。</w:t>
      </w:r>
    </w:p>
    <w:p w14:paraId="033EC845">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2.</w:t>
      </w:r>
      <w:r>
        <w:rPr>
          <w:rFonts w:hint="default" w:ascii="Times New Roman" w:hAnsi="Times New Roman" w:eastAsia="仿宋_GB2312" w:cs="仿宋_GB2312"/>
          <w:bCs w:val="0"/>
          <w:kern w:val="2"/>
          <w:sz w:val="32"/>
          <w:szCs w:val="24"/>
          <w:lang w:val="en-US" w:eastAsia="zh-CN" w:bidi="ar-SA"/>
        </w:rPr>
        <w:t>吸附材料：沙土、活性炭、吸油毡等。</w:t>
      </w:r>
    </w:p>
    <w:p w14:paraId="00D3F885">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3.</w:t>
      </w:r>
      <w:r>
        <w:rPr>
          <w:rFonts w:hint="default" w:ascii="Times New Roman" w:hAnsi="Times New Roman" w:eastAsia="仿宋_GB2312" w:cs="仿宋_GB2312"/>
          <w:bCs w:val="0"/>
          <w:kern w:val="2"/>
          <w:sz w:val="32"/>
          <w:szCs w:val="24"/>
          <w:lang w:val="en-US" w:eastAsia="zh-CN" w:bidi="ar-SA"/>
        </w:rPr>
        <w:t>堵漏工具：木楔、堵漏袋、堵漏枪等。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牵头单位：区消防救援大队、惠州大亚湾石化应急管理有限公司</w:t>
      </w:r>
      <w:r>
        <w:rPr>
          <w:rFonts w:hint="eastAsia" w:ascii="Times New Roman" w:hAnsi="Times New Roman" w:eastAsia="仿宋_GB2312" w:cs="仿宋_GB2312"/>
          <w:bCs w:val="0"/>
          <w:kern w:val="2"/>
          <w:sz w:val="32"/>
          <w:szCs w:val="24"/>
          <w:lang w:val="en-US" w:eastAsia="zh-CN" w:bidi="ar-SA"/>
        </w:rPr>
        <w:t>）</w:t>
      </w:r>
    </w:p>
    <w:p w14:paraId="447F6CCC">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4.</w:t>
      </w:r>
      <w:r>
        <w:rPr>
          <w:rFonts w:hint="default" w:ascii="Times New Roman" w:hAnsi="Times New Roman" w:eastAsia="仿宋_GB2312" w:cs="仿宋_GB2312"/>
          <w:bCs w:val="0"/>
          <w:kern w:val="2"/>
          <w:sz w:val="32"/>
          <w:szCs w:val="24"/>
          <w:lang w:val="en-US" w:eastAsia="zh-CN" w:bidi="ar-SA"/>
        </w:rPr>
        <w:t>转输转运工具：转输泵、空气压缩机、转输软管等。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牵头单位：区交通运输和海洋经济局</w:t>
      </w:r>
      <w:r>
        <w:rPr>
          <w:rFonts w:hint="eastAsia" w:ascii="Times New Roman" w:hAnsi="Times New Roman" w:eastAsia="仿宋_GB2312" w:cs="仿宋_GB2312"/>
          <w:bCs w:val="0"/>
          <w:kern w:val="2"/>
          <w:sz w:val="32"/>
          <w:szCs w:val="24"/>
          <w:lang w:val="en-US" w:eastAsia="zh-CN" w:bidi="ar-SA"/>
        </w:rPr>
        <w:t>）</w:t>
      </w:r>
    </w:p>
    <w:p w14:paraId="4803F653">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5.</w:t>
      </w:r>
      <w:r>
        <w:rPr>
          <w:rFonts w:hint="default" w:ascii="Times New Roman" w:hAnsi="Times New Roman" w:eastAsia="仿宋_GB2312" w:cs="仿宋_GB2312"/>
          <w:bCs w:val="0"/>
          <w:kern w:val="2"/>
          <w:sz w:val="32"/>
          <w:szCs w:val="24"/>
          <w:lang w:val="en-US" w:eastAsia="zh-CN" w:bidi="ar-SA"/>
        </w:rPr>
        <w:t>监测设备：气体检测仪、水质分析仪等。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牵头单位：区生态环境分局</w:t>
      </w:r>
      <w:r>
        <w:rPr>
          <w:rFonts w:hint="eastAsia" w:ascii="Times New Roman" w:hAnsi="Times New Roman" w:eastAsia="仿宋_GB2312" w:cs="仿宋_GB2312"/>
          <w:bCs w:val="0"/>
          <w:kern w:val="2"/>
          <w:sz w:val="32"/>
          <w:szCs w:val="24"/>
          <w:lang w:val="en-US" w:eastAsia="zh-CN" w:bidi="ar-SA"/>
        </w:rPr>
        <w:t>）</w:t>
      </w:r>
    </w:p>
    <w:p w14:paraId="6B753FBF">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6.</w:t>
      </w:r>
      <w:r>
        <w:rPr>
          <w:rFonts w:hint="default" w:ascii="Times New Roman" w:hAnsi="Times New Roman" w:eastAsia="仿宋_GB2312" w:cs="仿宋_GB2312"/>
          <w:bCs w:val="0"/>
          <w:kern w:val="2"/>
          <w:sz w:val="32"/>
          <w:szCs w:val="24"/>
          <w:lang w:val="en-US" w:eastAsia="zh-CN" w:bidi="ar-SA"/>
        </w:rPr>
        <w:t>吊装设备：100吨、50吨重型吊车和吊装工具等。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牵头单位：区城乡建设和综合执法局</w:t>
      </w:r>
      <w:r>
        <w:rPr>
          <w:rFonts w:hint="eastAsia" w:ascii="Times New Roman" w:hAnsi="Times New Roman" w:eastAsia="仿宋_GB2312" w:cs="仿宋_GB2312"/>
          <w:bCs w:val="0"/>
          <w:kern w:val="2"/>
          <w:sz w:val="32"/>
          <w:szCs w:val="24"/>
          <w:lang w:val="en-US" w:eastAsia="zh-CN" w:bidi="ar-SA"/>
        </w:rPr>
        <w:t>）</w:t>
      </w:r>
    </w:p>
    <w:p w14:paraId="771B1DC2">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7.</w:t>
      </w:r>
      <w:r>
        <w:rPr>
          <w:rFonts w:hint="default" w:ascii="Times New Roman" w:hAnsi="Times New Roman" w:eastAsia="仿宋_GB2312" w:cs="仿宋_GB2312"/>
          <w:bCs w:val="0"/>
          <w:kern w:val="2"/>
          <w:sz w:val="32"/>
          <w:szCs w:val="24"/>
          <w:lang w:val="en-US" w:eastAsia="zh-CN" w:bidi="ar-SA"/>
        </w:rPr>
        <w:t>其他：应急照明、通讯设备等。</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牵头单位：区应急管理局</w:t>
      </w:r>
      <w:r>
        <w:rPr>
          <w:rFonts w:hint="eastAsia" w:ascii="Times New Roman" w:hAnsi="Times New Roman" w:eastAsia="仿宋_GB2312" w:cs="仿宋_GB2312"/>
          <w:bCs w:val="0"/>
          <w:kern w:val="2"/>
          <w:sz w:val="32"/>
          <w:szCs w:val="24"/>
          <w:lang w:val="en-US" w:eastAsia="zh-CN" w:bidi="ar-SA"/>
        </w:rPr>
        <w:t>）</w:t>
      </w:r>
    </w:p>
    <w:p w14:paraId="418A2DDC">
      <w:pPr>
        <w:pStyle w:val="2"/>
        <w:keepNext w:val="0"/>
        <w:keepLines w:val="0"/>
        <w:pageBreakBefore w:val="0"/>
        <w:widowControl w:val="0"/>
        <w:shd w:val="clear" w:color="070000"/>
        <w:kinsoku/>
        <w:wordWrap/>
        <w:overflowPunct/>
        <w:topLinePunct w:val="0"/>
        <w:bidi w:val="0"/>
        <w:adjustRightInd/>
        <w:snapToGrid/>
        <w:spacing w:beforeAutospacing="0" w:afterAutospacing="0" w:line="560" w:lineRule="exact"/>
        <w:ind w:left="0" w:leftChars="0" w:right="0" w:firstLineChars="200"/>
        <w:jc w:val="both"/>
        <w:rPr>
          <w:rFonts w:hint="default" w:ascii="Times New Roman" w:hAnsi="Times New Roman" w:eastAsia="仿宋_GB2312" w:cs="仿宋_GB2312"/>
          <w:bCs w:val="0"/>
          <w:kern w:val="2"/>
          <w:sz w:val="32"/>
          <w:szCs w:val="24"/>
          <w:lang w:val="en-US" w:eastAsia="zh-CN" w:bidi="ar-SA"/>
        </w:rPr>
      </w:pPr>
      <w:bookmarkStart w:id="244" w:name="_Toc32312"/>
      <w:bookmarkStart w:id="245" w:name="_Toc2023"/>
      <w:bookmarkStart w:id="246" w:name="_Toc12668"/>
      <w:bookmarkStart w:id="247" w:name="_Toc1564418630"/>
      <w:r>
        <w:rPr>
          <w:rFonts w:hint="default" w:ascii="Times New Roman" w:hAnsi="Times New Roman" w:eastAsia="仿宋_GB2312" w:cs="仿宋_GB2312"/>
          <w:bCs w:val="0"/>
          <w:kern w:val="2"/>
          <w:sz w:val="32"/>
          <w:szCs w:val="24"/>
          <w:lang w:val="en-US" w:eastAsia="zh-CN" w:bidi="ar-SA"/>
        </w:rPr>
        <w:t>6.5.3 响应终止</w:t>
      </w:r>
      <w:bookmarkEnd w:id="244"/>
      <w:bookmarkEnd w:id="245"/>
      <w:bookmarkEnd w:id="246"/>
      <w:bookmarkEnd w:id="247"/>
    </w:p>
    <w:p w14:paraId="26EA9D8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当现场达到如下条件时，应终止应急行动：</w:t>
      </w:r>
    </w:p>
    <w:p w14:paraId="123A0CA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1</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受困人员已得到解救，受伤人员已经得到救治，失踪人员已经查清，事故车辆得到妥善处置</w:t>
      </w:r>
      <w:r>
        <w:rPr>
          <w:rFonts w:hint="eastAsia" w:ascii="Times New Roman" w:hAnsi="Times New Roman" w:eastAsia="仿宋_GB2312" w:cs="仿宋_GB2312"/>
          <w:lang w:val="en-US" w:eastAsia="zh-CN"/>
        </w:rPr>
        <w:t>；</w:t>
      </w:r>
    </w:p>
    <w:p w14:paraId="5D91351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2</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危险货物泄漏、火灾、爆炸及污染物已得到有效控制或清除</w:t>
      </w:r>
      <w:r>
        <w:rPr>
          <w:rFonts w:hint="eastAsia" w:ascii="Times New Roman" w:hAnsi="Times New Roman" w:eastAsia="仿宋_GB2312" w:cs="仿宋_GB2312"/>
          <w:lang w:val="en-US" w:eastAsia="zh-CN"/>
        </w:rPr>
        <w:t>；</w:t>
      </w:r>
    </w:p>
    <w:p w14:paraId="57AC093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3</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现场环境符合有关标准，可能的次生、衍生事故的隐患已经消除</w:t>
      </w:r>
      <w:r>
        <w:rPr>
          <w:rFonts w:hint="eastAsia" w:ascii="Times New Roman" w:hAnsi="Times New Roman" w:eastAsia="仿宋_GB2312" w:cs="仿宋_GB2312"/>
          <w:lang w:val="en-US" w:eastAsia="zh-CN"/>
        </w:rPr>
        <w:t>；</w:t>
      </w:r>
    </w:p>
    <w:p w14:paraId="5779258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4</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各应急小组向现场指挥官汇报救援行动情况，经现场指挥部评估并报应急指挥部总指挥同意，认为可以结束应急响应的情况。</w:t>
      </w:r>
    </w:p>
    <w:p w14:paraId="527A933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满足上述条件时，现场人员应向应急指挥部报告，提请结束应急行动，由应急指挥部总指挥下令结束应急响应行动，展开事故调查。</w:t>
      </w:r>
    </w:p>
    <w:p w14:paraId="55E32267">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248" w:name="_Toc672295044"/>
      <w:bookmarkStart w:id="249" w:name="_Toc29573"/>
      <w:bookmarkStart w:id="250" w:name="_Toc11035"/>
      <w:bookmarkStart w:id="251" w:name="_Toc30541"/>
      <w:r>
        <w:rPr>
          <w:rFonts w:hint="eastAsia" w:ascii="Times New Roman" w:hAnsi="Times New Roman" w:eastAsia="黑体" w:cs="黑体"/>
          <w:lang w:val="en-US" w:eastAsia="zh-CN"/>
        </w:rPr>
        <w:t>7 应急保障</w:t>
      </w:r>
      <w:bookmarkEnd w:id="248"/>
    </w:p>
    <w:p w14:paraId="651F92E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各应急指挥部成员单位充分利用现有资源，形成科学规划、统一建设、平时分开管理、用时统一调度的应急物资保障体系。</w:t>
      </w:r>
    </w:p>
    <w:p w14:paraId="0514BD1E">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rPr>
      </w:pPr>
      <w:bookmarkStart w:id="252" w:name="_Toc750545169"/>
      <w:bookmarkStart w:id="253" w:name="_Toc11149"/>
      <w:bookmarkStart w:id="254" w:name="_Toc11770"/>
      <w:r>
        <w:rPr>
          <w:rFonts w:hint="default" w:ascii="Times New Roman" w:hAnsi="Times New Roman" w:eastAsia="楷体" w:cs="楷体"/>
          <w:color w:val="auto"/>
          <w:highlight w:val="none"/>
          <w:lang w:val="en-US" w:eastAsia="zh-CN"/>
        </w:rPr>
        <w:t>7</w:t>
      </w:r>
      <w:r>
        <w:rPr>
          <w:rFonts w:hint="default" w:ascii="Times New Roman" w:hAnsi="Times New Roman" w:eastAsia="楷体" w:cs="楷体"/>
          <w:color w:val="auto"/>
          <w:highlight w:val="none"/>
        </w:rPr>
        <w:t>.</w:t>
      </w:r>
      <w:r>
        <w:rPr>
          <w:rFonts w:hint="default" w:ascii="Times New Roman" w:hAnsi="Times New Roman" w:eastAsia="楷体" w:cs="楷体"/>
          <w:color w:val="auto"/>
          <w:highlight w:val="none"/>
          <w:lang w:val="en-US" w:eastAsia="zh-CN"/>
        </w:rPr>
        <w:t>1</w:t>
      </w:r>
      <w:r>
        <w:rPr>
          <w:rFonts w:hint="default" w:ascii="Times New Roman" w:hAnsi="Times New Roman" w:eastAsia="楷体" w:cs="楷体"/>
          <w:color w:val="auto"/>
          <w:highlight w:val="none"/>
        </w:rPr>
        <w:t xml:space="preserve"> 应急队伍保障</w:t>
      </w:r>
      <w:bookmarkEnd w:id="252"/>
      <w:bookmarkEnd w:id="253"/>
      <w:bookmarkEnd w:id="254"/>
    </w:p>
    <w:p w14:paraId="1CC593E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危险货物道路运输应急救援队伍以</w:t>
      </w:r>
      <w:r>
        <w:rPr>
          <w:rFonts w:hint="eastAsia" w:ascii="Times New Roman" w:hAnsi="Times New Roman" w:eastAsia="仿宋_GB2312" w:cs="仿宋_GB2312"/>
          <w:highlight w:val="none"/>
          <w:lang w:val="en-US" w:eastAsia="zh-CN"/>
        </w:rPr>
        <w:t>区</w:t>
      </w:r>
      <w:r>
        <w:rPr>
          <w:rFonts w:hint="default" w:ascii="Times New Roman" w:hAnsi="Times New Roman" w:eastAsia="仿宋_GB2312" w:cs="仿宋_GB2312"/>
          <w:highlight w:val="none"/>
          <w:lang w:val="en-US" w:eastAsia="zh-CN"/>
        </w:rPr>
        <w:t>消防</w:t>
      </w:r>
      <w:r>
        <w:rPr>
          <w:rFonts w:hint="eastAsia" w:ascii="Times New Roman" w:hAnsi="Times New Roman" w:eastAsia="仿宋_GB2312" w:cs="仿宋_GB2312"/>
          <w:highlight w:val="none"/>
          <w:lang w:val="en-US" w:eastAsia="zh-CN"/>
        </w:rPr>
        <w:t>救援</w:t>
      </w:r>
      <w:r>
        <w:rPr>
          <w:rFonts w:hint="default" w:ascii="Times New Roman" w:hAnsi="Times New Roman" w:eastAsia="仿宋_GB2312" w:cs="仿宋_GB2312"/>
          <w:highlight w:val="none"/>
          <w:lang w:val="en-US" w:eastAsia="zh-CN"/>
        </w:rPr>
        <w:t>大队、</w:t>
      </w:r>
      <w:r>
        <w:rPr>
          <w:rFonts w:hint="default" w:ascii="Times New Roman" w:hAnsi="Times New Roman" w:eastAsia="仿宋_GB2312" w:cs="仿宋_GB2312"/>
          <w:lang w:val="en-US" w:eastAsia="zh-CN"/>
        </w:rPr>
        <w:t>国家危险化学品应急救援惠州队</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有偿危险化学品应急救援服务</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为骨干，危险货物运输企业的应急救援队伍为辅助力量。危险货物道路运输企业应通过自建应急救援队伍，或通过与专业危险化学品救援单位签订协议的方式购买应急救援服务。</w:t>
      </w:r>
    </w:p>
    <w:p w14:paraId="18FF7AA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建有应急救援队伍的单位必须为专业应急救援人员购买人身意外伤害保险，配备必要的防护装备和器材，降低应急救援人员的人身风险。</w:t>
      </w:r>
    </w:p>
    <w:p w14:paraId="2A18880A">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55" w:name="_Toc1728"/>
      <w:bookmarkStart w:id="256" w:name="_Toc10447"/>
      <w:bookmarkStart w:id="257" w:name="_Toc1525108336"/>
      <w:r>
        <w:rPr>
          <w:rFonts w:hint="default" w:ascii="Times New Roman" w:hAnsi="Times New Roman" w:eastAsia="楷体" w:cs="楷体"/>
          <w:color w:val="auto"/>
          <w:highlight w:val="none"/>
          <w:lang w:val="en-US" w:eastAsia="zh-CN"/>
        </w:rPr>
        <w:t>7.2 装备物资保障</w:t>
      </w:r>
      <w:bookmarkEnd w:id="255"/>
      <w:bookmarkEnd w:id="256"/>
      <w:bookmarkEnd w:id="257"/>
    </w:p>
    <w:p w14:paraId="72AC55F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区管委会及有关</w:t>
      </w:r>
      <w:r>
        <w:rPr>
          <w:rFonts w:hint="eastAsia" w:ascii="Times New Roman" w:hAnsi="Times New Roman" w:eastAsia="仿宋_GB2312" w:cs="仿宋_GB2312"/>
          <w:lang w:val="en-US" w:eastAsia="zh-CN"/>
        </w:rPr>
        <w:t>单位</w:t>
      </w:r>
      <w:r>
        <w:rPr>
          <w:rFonts w:hint="default" w:ascii="Times New Roman" w:hAnsi="Times New Roman" w:eastAsia="仿宋_GB2312" w:cs="仿宋_GB2312"/>
          <w:lang w:val="en-US" w:eastAsia="zh-CN"/>
        </w:rPr>
        <w:t>应掌握本地有关企业储备的常备应急救援物资情况</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应急响应时所需物资的调用、采购、管理，遵循</w:t>
      </w:r>
      <w:r>
        <w:rPr>
          <w:rFonts w:hint="eastAsia" w:ascii="仿宋_GB2312" w:hAnsi="仿宋_GB2312" w:eastAsia="仿宋_GB2312" w:cs="仿宋_GB2312"/>
          <w:lang w:val="en-US" w:eastAsia="zh-CN"/>
        </w:rPr>
        <w:t>“</w:t>
      </w:r>
      <w:r>
        <w:rPr>
          <w:rFonts w:hint="default" w:ascii="Times New Roman" w:hAnsi="Times New Roman" w:eastAsia="仿宋_GB2312" w:cs="仿宋_GB2312"/>
          <w:lang w:val="en-US" w:eastAsia="zh-CN"/>
        </w:rPr>
        <w:t>服从调动、服务大局</w:t>
      </w:r>
      <w:r>
        <w:rPr>
          <w:rFonts w:hint="eastAsia" w:ascii="仿宋_GB2312" w:hAnsi="仿宋_GB2312" w:eastAsia="仿宋_GB2312" w:cs="仿宋_GB2312"/>
          <w:lang w:val="en-US" w:eastAsia="zh-CN"/>
        </w:rPr>
        <w:t>”</w:t>
      </w:r>
      <w:r>
        <w:rPr>
          <w:rFonts w:hint="default" w:ascii="Times New Roman" w:hAnsi="Times New Roman" w:eastAsia="仿宋_GB2312" w:cs="仿宋_GB2312"/>
          <w:lang w:val="en-US" w:eastAsia="zh-CN"/>
        </w:rPr>
        <w:t>的原则，保证应急救援的需求。</w:t>
      </w:r>
    </w:p>
    <w:p w14:paraId="5F3C070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各应急指挥部成员单位按照各自职责和行业特点，储备必要的应急装备和物资，并做好储备、维护管理工作，及时向区应急管理局报备。装备物资的采购由区管委会统筹安排解决，装备物资的储备、维护管理费用纳入本</w:t>
      </w:r>
      <w:r>
        <w:rPr>
          <w:rFonts w:hint="eastAsia" w:ascii="Times New Roman" w:hAnsi="Times New Roman" w:eastAsia="仿宋_GB2312" w:cs="仿宋_GB2312"/>
          <w:lang w:val="en-US" w:eastAsia="zh-CN"/>
        </w:rPr>
        <w:t>单位</w:t>
      </w:r>
      <w:r>
        <w:rPr>
          <w:rFonts w:hint="default" w:ascii="Times New Roman" w:hAnsi="Times New Roman" w:eastAsia="仿宋_GB2312" w:cs="仿宋_GB2312"/>
          <w:lang w:val="en-US" w:eastAsia="zh-CN"/>
        </w:rPr>
        <w:t>年度财政预算。</w:t>
      </w:r>
    </w:p>
    <w:p w14:paraId="4FBB376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区内危险货物道路运输企业应根据本企业运输危险货物的特性，配备必要的应急救援装备物资。</w:t>
      </w:r>
    </w:p>
    <w:p w14:paraId="012D0B2C">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58" w:name="_Toc1377418938"/>
      <w:bookmarkStart w:id="259" w:name="_Toc17006"/>
      <w:bookmarkStart w:id="260" w:name="_Toc22418"/>
      <w:r>
        <w:rPr>
          <w:rFonts w:hint="default" w:ascii="Times New Roman" w:hAnsi="Times New Roman" w:eastAsia="楷体" w:cs="楷体"/>
          <w:color w:val="auto"/>
          <w:highlight w:val="none"/>
          <w:lang w:val="en-US" w:eastAsia="zh-CN"/>
        </w:rPr>
        <w:t>7.3 其他保障</w:t>
      </w:r>
      <w:bookmarkEnd w:id="258"/>
      <w:bookmarkEnd w:id="259"/>
      <w:bookmarkEnd w:id="260"/>
    </w:p>
    <w:p w14:paraId="5213CA71">
      <w:pPr>
        <w:pStyle w:val="2"/>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bookmarkStart w:id="261" w:name="_Toc2434"/>
      <w:bookmarkStart w:id="262" w:name="_Toc1046945290"/>
      <w:bookmarkStart w:id="263" w:name="_Toc31148"/>
      <w:bookmarkStart w:id="264" w:name="_Toc7532"/>
      <w:r>
        <w:rPr>
          <w:rFonts w:hint="default" w:ascii="Times New Roman" w:hAnsi="Times New Roman" w:eastAsia="仿宋_GB2312" w:cs="仿宋_GB2312"/>
          <w:bCs w:val="0"/>
          <w:kern w:val="2"/>
          <w:sz w:val="32"/>
          <w:szCs w:val="24"/>
          <w:lang w:val="en-US" w:eastAsia="zh-CN" w:bidi="ar-SA"/>
        </w:rPr>
        <w:t>7.3.1 救援经费保障</w:t>
      </w:r>
      <w:bookmarkEnd w:id="261"/>
      <w:bookmarkEnd w:id="262"/>
      <w:bookmarkEnd w:id="263"/>
      <w:bookmarkEnd w:id="264"/>
    </w:p>
    <w:p w14:paraId="5DB72FB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bCs w:val="0"/>
          <w:kern w:val="2"/>
          <w:sz w:val="32"/>
          <w:szCs w:val="24"/>
          <w:lang w:val="en-US" w:eastAsia="zh-CN" w:bidi="ar-SA"/>
        </w:rPr>
        <w:t>危险货物道路运输事</w:t>
      </w:r>
      <w:r>
        <w:rPr>
          <w:rFonts w:hint="default" w:ascii="Times New Roman" w:hAnsi="Times New Roman" w:eastAsia="仿宋_GB2312" w:cs="仿宋_GB2312"/>
          <w:lang w:val="en-US" w:eastAsia="zh-CN"/>
        </w:rPr>
        <w:t>故应急救援资金应由事故责任单位承担。发生危险货物道路运输事故时所需要的应急救援资金先从区管委会设立的应急救援资金专用账户先行垫付，再向事故责任单位追缴。</w:t>
      </w:r>
    </w:p>
    <w:p w14:paraId="6ED5A8B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bookmarkStart w:id="265" w:name="_Toc15572"/>
      <w:bookmarkStart w:id="266" w:name="_Toc14963"/>
      <w:bookmarkStart w:id="267" w:name="_Toc4633"/>
      <w:r>
        <w:rPr>
          <w:rFonts w:hint="default" w:ascii="Times New Roman" w:hAnsi="Times New Roman" w:eastAsia="仿宋_GB2312" w:cs="仿宋_GB2312"/>
          <w:lang w:val="en-US" w:eastAsia="zh-CN"/>
        </w:rPr>
        <w:t>7</w:t>
      </w:r>
      <w:r>
        <w:rPr>
          <w:rFonts w:hint="default" w:ascii="Times New Roman" w:hAnsi="Times New Roman" w:eastAsia="仿宋_GB2312" w:cs="仿宋_GB2312"/>
        </w:rPr>
        <w:t>.3</w:t>
      </w:r>
      <w:r>
        <w:rPr>
          <w:rFonts w:hint="default" w:ascii="Times New Roman" w:hAnsi="Times New Roman" w:eastAsia="仿宋_GB2312" w:cs="仿宋_GB2312"/>
          <w:lang w:val="en-US" w:eastAsia="zh-CN"/>
        </w:rPr>
        <w:t>.2</w:t>
      </w:r>
      <w:r>
        <w:rPr>
          <w:rFonts w:hint="default" w:ascii="Times New Roman" w:hAnsi="Times New Roman" w:eastAsia="仿宋_GB2312" w:cs="仿宋_GB2312"/>
        </w:rPr>
        <w:t xml:space="preserve"> 医疗卫生保障</w:t>
      </w:r>
      <w:bookmarkEnd w:id="265"/>
      <w:bookmarkEnd w:id="266"/>
      <w:bookmarkEnd w:id="267"/>
    </w:p>
    <w:p w14:paraId="14D72BEC">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val="en-US" w:eastAsia="zh-CN"/>
        </w:rPr>
      </w:pPr>
      <w:r>
        <w:rPr>
          <w:rFonts w:hint="default" w:ascii="Times New Roman" w:hAnsi="Times New Roman" w:eastAsia="仿宋_GB2312" w:cs="仿宋_GB2312"/>
          <w:lang w:val="en-US" w:eastAsia="zh-CN"/>
        </w:rPr>
        <w:t>区教育文化卫生健康局负责医疗卫生保障工作，加强急救医疗服务网络的建设，配备相应的医疗救治药物、技术、设备和人员，提高医疗卫生机构应对危险货物道路运输事故的救治能力加强对应急救治药品、医疗器械实施监督管理，保证所有药品、医疗器械的有效性。医疗救护队伍接到指令后要迅速到达指定地点实施医疗急救，各专业医院负责后续治疗。</w:t>
      </w:r>
    </w:p>
    <w:p w14:paraId="6A0B0469">
      <w:pPr>
        <w:pStyle w:val="2"/>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bookmarkStart w:id="268" w:name="_Toc13831"/>
      <w:bookmarkStart w:id="269" w:name="_Toc461568483"/>
      <w:bookmarkStart w:id="270" w:name="_Toc26440"/>
      <w:bookmarkStart w:id="271" w:name="_Toc17073"/>
      <w:r>
        <w:rPr>
          <w:rFonts w:hint="default" w:ascii="Times New Roman" w:hAnsi="Times New Roman" w:eastAsia="仿宋_GB2312" w:cs="仿宋_GB2312"/>
          <w:bCs w:val="0"/>
          <w:kern w:val="2"/>
          <w:sz w:val="32"/>
          <w:szCs w:val="24"/>
          <w:lang w:val="en-US" w:eastAsia="zh-CN" w:bidi="ar-SA"/>
        </w:rPr>
        <w:t>7.3.3 交通运输保障</w:t>
      </w:r>
      <w:bookmarkEnd w:id="268"/>
      <w:bookmarkEnd w:id="269"/>
      <w:bookmarkEnd w:id="270"/>
      <w:bookmarkEnd w:id="271"/>
    </w:p>
    <w:p w14:paraId="6640EE78">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区交通运输和海洋经济局负责收集一定数量安全系数高、性能好的交通运输工具信息，制定物资应急征用方案，提供危险货物转运车辆、转运设备、人员转运车辆</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客车</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保障</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区应急管理局负责配合协调征用。</w:t>
      </w:r>
    </w:p>
    <w:p w14:paraId="6556916C">
      <w:pPr>
        <w:pStyle w:val="6"/>
        <w:keepNext w:val="0"/>
        <w:keepLines w:val="0"/>
        <w:pageBreakBefore w:val="0"/>
        <w:widowControl w:val="0"/>
        <w:kinsoku/>
        <w:wordWrap/>
        <w:overflowPunct/>
        <w:topLinePunct w:val="0"/>
        <w:bidi w:val="0"/>
        <w:adjustRightInd/>
        <w:snapToGrid/>
        <w:spacing w:line="560" w:lineRule="exact"/>
        <w:ind w:left="0" w:leftChars="0" w:right="0" w:firstLine="64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区城乡建设和综合执法局等有关</w:t>
      </w:r>
      <w:r>
        <w:rPr>
          <w:rFonts w:hint="eastAsia" w:ascii="Times New Roman" w:hAnsi="Times New Roman" w:eastAsia="仿宋_GB2312" w:cs="仿宋_GB2312"/>
          <w:bCs w:val="0"/>
          <w:kern w:val="2"/>
          <w:sz w:val="32"/>
          <w:szCs w:val="24"/>
          <w:lang w:val="en-US" w:eastAsia="zh-CN" w:bidi="ar-SA"/>
        </w:rPr>
        <w:t>单位</w:t>
      </w:r>
      <w:r>
        <w:rPr>
          <w:rFonts w:hint="default" w:ascii="Times New Roman" w:hAnsi="Times New Roman" w:eastAsia="仿宋_GB2312" w:cs="仿宋_GB2312"/>
          <w:bCs w:val="0"/>
          <w:kern w:val="2"/>
          <w:sz w:val="32"/>
          <w:szCs w:val="24"/>
          <w:lang w:val="en-US" w:eastAsia="zh-CN" w:bidi="ar-SA"/>
        </w:rPr>
        <w:t>按各自管理职责，对受损道路迅速组织抢修，确保救援物资、器材和人员的运输畅通。</w:t>
      </w:r>
    </w:p>
    <w:p w14:paraId="26A557F5">
      <w:pPr>
        <w:pStyle w:val="2"/>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bookmarkStart w:id="272" w:name="_Toc32009"/>
      <w:bookmarkStart w:id="273" w:name="_Toc1366"/>
      <w:bookmarkStart w:id="274" w:name="_Toc2035324665"/>
      <w:bookmarkStart w:id="275" w:name="_Toc9014"/>
      <w:r>
        <w:rPr>
          <w:rFonts w:hint="default" w:ascii="Times New Roman" w:hAnsi="Times New Roman" w:eastAsia="仿宋_GB2312" w:cs="仿宋_GB2312"/>
          <w:bCs w:val="0"/>
          <w:kern w:val="2"/>
          <w:sz w:val="32"/>
          <w:szCs w:val="24"/>
          <w:lang w:val="en-US" w:eastAsia="zh-CN" w:bidi="ar-SA"/>
        </w:rPr>
        <w:t>7.3.4 通信与信息保障</w:t>
      </w:r>
      <w:bookmarkEnd w:id="272"/>
      <w:bookmarkEnd w:id="273"/>
      <w:bookmarkEnd w:id="274"/>
      <w:bookmarkEnd w:id="275"/>
    </w:p>
    <w:p w14:paraId="54326603">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各应急指挥部成员单位负有救援保障任务的行政管理部门、企事业单位和社会团体应设置24小时应急值班电话，随时保证信息畅通，同时各种联络方式必须建立备用方案。必要时，可紧急调用或征集其他部门和社会资源的通讯设施，确保指挥信息畅通。</w:t>
      </w:r>
    </w:p>
    <w:p w14:paraId="2499DB89">
      <w:pPr>
        <w:pStyle w:val="2"/>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bookmarkStart w:id="276" w:name="_Toc30359"/>
      <w:bookmarkStart w:id="277" w:name="_Toc9615"/>
      <w:bookmarkStart w:id="278" w:name="_Toc10078"/>
      <w:bookmarkStart w:id="279" w:name="_Toc1715942640"/>
      <w:r>
        <w:rPr>
          <w:rFonts w:hint="default" w:ascii="Times New Roman" w:hAnsi="Times New Roman" w:eastAsia="仿宋_GB2312" w:cs="仿宋_GB2312"/>
          <w:bCs w:val="0"/>
          <w:kern w:val="2"/>
          <w:sz w:val="32"/>
          <w:szCs w:val="24"/>
          <w:lang w:val="en-US" w:eastAsia="zh-CN" w:bidi="ar-SA"/>
        </w:rPr>
        <w:t>7.3.5 交通管制、治安保障</w:t>
      </w:r>
      <w:bookmarkEnd w:id="276"/>
      <w:bookmarkEnd w:id="277"/>
      <w:bookmarkEnd w:id="278"/>
      <w:bookmarkEnd w:id="279"/>
    </w:p>
    <w:p w14:paraId="4345F12E">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区公安交警部门负责实施交通管制，对危害区域外围交通路口实施定向、定时封锁，严格控制进出事故现场的人员，避免出现意外人员伤亡或引起现场混乱</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指挥事故危害区域人员的撤离，保障车辆顺利通行，指引应急救援车辆进入现场，及时疏导交通。</w:t>
      </w:r>
    </w:p>
    <w:p w14:paraId="1C4E6C4A">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区公安治安部门负责维护撤离区域和人员安置区域的社会治安，同时加强撤离区域内和各封锁路口附近重要目标和财产的安全保卫工作。</w:t>
      </w:r>
    </w:p>
    <w:p w14:paraId="17A40B18">
      <w:pPr>
        <w:pStyle w:val="12"/>
        <w:keepNext w:val="0"/>
        <w:keepLines w:val="0"/>
        <w:pageBreakBefore w:val="0"/>
        <w:widowControl w:val="0"/>
        <w:shd w:val="clear" w:color="070000"/>
        <w:kinsoku/>
        <w:wordWrap/>
        <w:overflowPunct/>
        <w:topLinePunct w:val="0"/>
        <w:autoSpaceDE/>
        <w:autoSpaceDN/>
        <w:bidi w:val="0"/>
        <w:adjustRightInd/>
        <w:snapToGrid/>
        <w:spacing w:beforeAutospacing="0" w:afterAutospacing="0" w:line="720" w:lineRule="auto"/>
        <w:ind w:left="0" w:leftChars="0" w:right="0" w:rightChars="0" w:firstLine="0" w:firstLineChars="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3296920</wp:posOffset>
                </wp:positionH>
                <wp:positionV relativeFrom="paragraph">
                  <wp:posOffset>1659890</wp:posOffset>
                </wp:positionV>
                <wp:extent cx="285750" cy="119380"/>
                <wp:effectExtent l="19050" t="0" r="9525" b="13970"/>
                <wp:wrapNone/>
                <wp:docPr id="44" name="任意多边形 44"/>
                <wp:cNvGraphicFramePr/>
                <a:graphic xmlns:a="http://schemas.openxmlformats.org/drawingml/2006/main">
                  <a:graphicData uri="http://schemas.microsoft.com/office/word/2010/wordprocessingShape">
                    <wps:wsp>
                      <wps:cNvSpPr/>
                      <wps:spPr>
                        <a:xfrm>
                          <a:off x="4439920" y="2675890"/>
                          <a:ext cx="285750" cy="119380"/>
                        </a:xfrm>
                        <a:custGeom>
                          <a:avLst/>
                          <a:gdLst>
                            <a:gd name="connisteX0" fmla="*/ 285750 w 285750"/>
                            <a:gd name="connsiteY0" fmla="*/ 28575 h 119380"/>
                            <a:gd name="connisteX1" fmla="*/ 28575 w 285750"/>
                            <a:gd name="connsiteY1" fmla="*/ 119380 h 119380"/>
                            <a:gd name="connisteX2" fmla="*/ 0 w 285750"/>
                            <a:gd name="connsiteY2" fmla="*/ 0 h 119380"/>
                          </a:gdLst>
                          <a:ahLst/>
                          <a:cxnLst>
                            <a:cxn ang="0">
                              <a:pos x="connisteX0" y="connsiteY0"/>
                            </a:cxn>
                            <a:cxn ang="0">
                              <a:pos x="connisteX1" y="connsiteY1"/>
                            </a:cxn>
                            <a:cxn ang="0">
                              <a:pos x="connisteX2" y="connsiteY2"/>
                            </a:cxn>
                          </a:cxnLst>
                          <a:rect l="l" t="t" r="r" b="b"/>
                          <a:pathLst>
                            <a:path w="285750" h="119380">
                              <a:moveTo>
                                <a:pt x="285750" y="28575"/>
                              </a:moveTo>
                              <a:lnTo>
                                <a:pt x="28575" y="119380"/>
                              </a:lnTo>
                              <a:lnTo>
                                <a:pt x="0" y="0"/>
                              </a:lnTo>
                            </a:path>
                          </a:pathLst>
                        </a:custGeom>
                        <a:noFill/>
                        <a:ln>
                          <a:solidFill>
                            <a:srgbClr val="00B050"/>
                          </a:solidFill>
                          <a:prstDash val="sysDash"/>
                          <a:tailEnd type="triangl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9.6pt;margin-top:130.7pt;height:9.4pt;width:22.5pt;z-index:251663360;mso-width-relative:page;mso-height-relative:page;" filled="f" stroked="t" coordsize="285750,119380" o:gfxdata="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PKo9zYAAAACwEAAA8AAAAAAAAAAQAgAAAAIgAAAGRycy9kb3ducmV2LnhtbFBLAQIUABQAAAAI&#10;AIdO4kCDgvOq0QIAAK8GAAAOAAAAAAAAAAEAIAAAACcBAABkcnMvZTJvRG9jLnhtbFBLBQYAAAAA&#10;BgAGAFkBAABqBgAAAAA=&#10;" path="m285750,28575l28575,119380,0,0e">
                <v:path o:connectlocs="285750,28575;28575,119380;0,0" o:connectangles="0,0,0"/>
                <v:fill on="f" focussize="0,0"/>
                <v:stroke weight="2pt" color="#00B050 [2404]" joinstyle="round" dashstyle="3 1" endarrow="block"/>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3716020</wp:posOffset>
                </wp:positionH>
                <wp:positionV relativeFrom="paragraph">
                  <wp:posOffset>1366520</wp:posOffset>
                </wp:positionV>
                <wp:extent cx="285750" cy="261620"/>
                <wp:effectExtent l="5080" t="0" r="33020" b="14605"/>
                <wp:wrapNone/>
                <wp:docPr id="43" name="任意多边形 43"/>
                <wp:cNvGraphicFramePr/>
                <a:graphic xmlns:a="http://schemas.openxmlformats.org/drawingml/2006/main">
                  <a:graphicData uri="http://schemas.microsoft.com/office/word/2010/wordprocessingShape">
                    <wps:wsp>
                      <wps:cNvSpPr/>
                      <wps:spPr>
                        <a:xfrm>
                          <a:off x="4859020" y="2376170"/>
                          <a:ext cx="285750" cy="261620"/>
                        </a:xfrm>
                        <a:custGeom>
                          <a:avLst/>
                          <a:gdLst>
                            <a:gd name="connisteX0" fmla="*/ 0 w 285750"/>
                            <a:gd name="connsiteY0" fmla="*/ 261620 h 261620"/>
                            <a:gd name="connisteX1" fmla="*/ 261620 w 285750"/>
                            <a:gd name="connsiteY1" fmla="*/ 152400 h 261620"/>
                            <a:gd name="connisteX2" fmla="*/ 285750 w 285750"/>
                            <a:gd name="connsiteY2" fmla="*/ 0 h 261620"/>
                          </a:gdLst>
                          <a:ahLst/>
                          <a:cxnLst>
                            <a:cxn ang="0">
                              <a:pos x="connisteX0" y="connsiteY0"/>
                            </a:cxn>
                            <a:cxn ang="0">
                              <a:pos x="connisteX1" y="connsiteY1"/>
                            </a:cxn>
                            <a:cxn ang="0">
                              <a:pos x="connisteX2" y="connsiteY2"/>
                            </a:cxn>
                          </a:cxnLst>
                          <a:rect l="l" t="t" r="r" b="b"/>
                          <a:pathLst>
                            <a:path w="285750" h="261620">
                              <a:moveTo>
                                <a:pt x="0" y="261620"/>
                              </a:moveTo>
                              <a:lnTo>
                                <a:pt x="261620" y="152400"/>
                              </a:lnTo>
                              <a:lnTo>
                                <a:pt x="285750" y="0"/>
                              </a:lnTo>
                            </a:path>
                          </a:pathLst>
                        </a:custGeom>
                        <a:noFill/>
                        <a:ln>
                          <a:solidFill>
                            <a:srgbClr val="00B050"/>
                          </a:solidFill>
                          <a:prstDash val="sysDash"/>
                          <a:tailEnd type="triangle"/>
                        </a:ln>
                      </wps:spPr>
                      <wps:style>
                        <a:lnRef idx="2">
                          <a:schemeClr val="accent1">
                            <a:lumMod val="75000"/>
                          </a:schemeClr>
                        </a:lnRef>
                        <a:fillRef idx="1">
                          <a:schemeClr val="accent1"/>
                        </a:fillRef>
                        <a:effectRef idx="0">
                          <a:srgbClr val="FFFFFF"/>
                        </a:effectRef>
                        <a:fontRef idx="minor">
                          <a:schemeClr val="lt1"/>
                        </a:fontRef>
                      </wps:style>
                      <wps:txbx>
                        <w:txbxContent>
                          <w:p w14:paraId="7C412AA1">
                            <w:pPr>
                              <w:jc w:val="center"/>
                            </w:pPr>
                          </w:p>
                          <w:p w14:paraId="646852C8">
                            <w:pPr>
                              <w:jc w:val="center"/>
                            </w:pPr>
                          </w:p>
                        </w:txbxContent>
                      </wps:txbx>
                      <wps:bodyPr/>
                    </wps:wsp>
                  </a:graphicData>
                </a:graphic>
              </wp:anchor>
            </w:drawing>
          </mc:Choice>
          <mc:Fallback>
            <w:pict>
              <v:shape id="_x0000_s1026" o:spid="_x0000_s1026" o:spt="100" style="position:absolute;left:0pt;margin-left:292.6pt;margin-top:107.6pt;height:20.6pt;width:22.5pt;z-index:251664384;mso-width-relative:page;mso-height-relative:page;" filled="f" stroked="t" coordsize="285750,261620" o:gfxdata="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0pIep9wAAAALAQAADwAAAAAAAAABACAAAAAiAAAAZHJzL2Rvd25yZXYu&#10;eG1sUEsBAhQAFAAAAAgAh07iQHlwlSfbAgAAvgYAAA4AAAAAAAAAAQAgAAAAKwEAAGRycy9lMm9E&#10;b2MueG1sUEsFBgAAAAAGAAYAWQEAAHgGAAAAAA==&#10;" path="m0,261620l261620,152400,285750,0e">
                <v:path textboxrect="0,0,285750,261620" o:connectlocs="0,261620;261620,152400;285750,0" o:connectangles="0,0,0"/>
                <v:fill on="f" focussize="0,0"/>
                <v:stroke weight="2pt" color="#00B050 [2404]" joinstyle="round" dashstyle="3 1" endarrow="block"/>
                <v:imagedata o:title=""/>
                <o:lock v:ext="edit" aspectratio="f"/>
                <v:textbox>
                  <w:txbxContent>
                    <w:p w14:paraId="7C412AA1">
                      <w:pPr>
                        <w:jc w:val="center"/>
                      </w:pPr>
                    </w:p>
                    <w:p w14:paraId="646852C8">
                      <w:pPr>
                        <w:jc w:val="center"/>
                      </w:pP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3099435</wp:posOffset>
                </wp:positionH>
                <wp:positionV relativeFrom="paragraph">
                  <wp:posOffset>1385570</wp:posOffset>
                </wp:positionV>
                <wp:extent cx="902335" cy="390525"/>
                <wp:effectExtent l="0" t="0" r="0" b="9525"/>
                <wp:wrapNone/>
                <wp:docPr id="49" name="任意多边形 49"/>
                <wp:cNvGraphicFramePr/>
                <a:graphic xmlns:a="http://schemas.openxmlformats.org/drawingml/2006/main">
                  <a:graphicData uri="http://schemas.microsoft.com/office/word/2010/wordprocessingShape">
                    <wps:wsp>
                      <wps:cNvSpPr/>
                      <wps:spPr>
                        <a:xfrm>
                          <a:off x="4242435" y="2319020"/>
                          <a:ext cx="902335" cy="390525"/>
                        </a:xfrm>
                        <a:custGeom>
                          <a:avLst/>
                          <a:gdLst>
                            <a:gd name="connisteX0" fmla="*/ 857250 w 902394"/>
                            <a:gd name="connsiteY0" fmla="*/ 0 h 390525"/>
                            <a:gd name="connisteX1" fmla="*/ 809625 w 902394"/>
                            <a:gd name="connsiteY1" fmla="*/ 80645 h 390525"/>
                            <a:gd name="connisteX2" fmla="*/ 0 w 902394"/>
                            <a:gd name="connsiteY2" fmla="*/ 390525 h 390525"/>
                          </a:gdLst>
                          <a:ahLst/>
                          <a:cxnLst>
                            <a:cxn ang="0">
                              <a:pos x="connisteX0" y="connsiteY0"/>
                            </a:cxn>
                            <a:cxn ang="0">
                              <a:pos x="connisteX1" y="connsiteY1"/>
                            </a:cxn>
                            <a:cxn ang="0">
                              <a:pos x="connisteX2" y="connsiteY2"/>
                            </a:cxn>
                          </a:cxnLst>
                          <a:rect l="l" t="t" r="r" b="b"/>
                          <a:pathLst>
                            <a:path w="902395" h="390525">
                              <a:moveTo>
                                <a:pt x="857250" y="0"/>
                              </a:moveTo>
                              <a:cubicBezTo>
                                <a:pt x="863600" y="10160"/>
                                <a:pt x="981075" y="2540"/>
                                <a:pt x="809625" y="80645"/>
                              </a:cubicBezTo>
                              <a:cubicBezTo>
                                <a:pt x="638175" y="158750"/>
                                <a:pt x="160655" y="330200"/>
                                <a:pt x="0" y="390525"/>
                              </a:cubicBezTo>
                            </a:path>
                          </a:pathLst>
                        </a:custGeom>
                        <a:noFill/>
                        <a:ln w="25400" cmpd="sng">
                          <a:solidFill>
                            <a:srgbClr val="00B050"/>
                          </a:solidFill>
                          <a:prstDash val="dash"/>
                          <a:headEnd type="triangle"/>
                          <a:tailEnd type="triangle"/>
                        </a:ln>
                        <a:effectLst>
                          <a:glow>
                            <a:schemeClr val="bg1"/>
                          </a:glow>
                        </a:effectLst>
                      </wps:spPr>
                      <wps:style>
                        <a:lnRef idx="2">
                          <a:schemeClr val="accent1">
                            <a:lumMod val="75000"/>
                          </a:schemeClr>
                        </a:lnRef>
                        <a:fillRef idx="1">
                          <a:schemeClr val="accent1"/>
                        </a:fillRef>
                        <a:effectRef idx="0">
                          <a:srgbClr val="FFFFFF"/>
                        </a:effectRef>
                        <a:fontRef idx="minor">
                          <a:schemeClr val="lt1"/>
                        </a:fontRef>
                      </wps:style>
                      <wps:txbx>
                        <w:txbxContent>
                          <w:p w14:paraId="4BA7F763">
                            <w:pPr>
                              <w:jc w:val="center"/>
                            </w:pPr>
                          </w:p>
                          <w:p w14:paraId="5C1ED0D3">
                            <w:pPr>
                              <w:jc w:val="center"/>
                            </w:pPr>
                          </w:p>
                        </w:txbxContent>
                      </wps:txbx>
                      <wps:bodyPr/>
                    </wps:wsp>
                  </a:graphicData>
                </a:graphic>
              </wp:anchor>
            </w:drawing>
          </mc:Choice>
          <mc:Fallback>
            <w:pict>
              <v:shape id="_x0000_s1026" o:spid="_x0000_s1026" o:spt="100" style="position:absolute;left:0pt;margin-left:244.05pt;margin-top:109.1pt;height:30.75pt;width:71.05pt;z-index:251662336;mso-width-relative:page;mso-height-relative:page;" filled="f" stroked="t" coordsize="902395,390525" o:gfxdata="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UZQCLdkA&#10;AAALAQAADwAAAAAAAAABACAAAAAiAAAAZHJzL2Rvd25yZXYueG1sUEsBAhQAFAAAAAgAh07iQJOq&#10;YMQ7AwAAowcAAA4AAAAAAAAAAQAgAAAAKAEAAGRycy9lMm9Eb2MueG1sUEsFBgAAAAAGAAYAWQEA&#10;ANUGAAAAAA==&#10;" path="m857250,0c863600,10160,981075,2540,809625,80645c638175,158750,160655,330200,0,390525e">
                <v:path textboxrect="0,0,902395,390525" o:connectlocs="857193,0;809572,80645;0,390525" o:connectangles="0,0,0"/>
                <v:fill on="f" focussize="0,0"/>
                <v:stroke weight="2pt" color="#00B050 [2404]" joinstyle="round" dashstyle="dash" startarrow="block" endarrow="block"/>
                <v:imagedata o:title=""/>
                <o:lock v:ext="edit" aspectratio="f"/>
                <v:textbox>
                  <w:txbxContent>
                    <w:p w14:paraId="4BA7F763">
                      <w:pPr>
                        <w:jc w:val="center"/>
                      </w:pPr>
                    </w:p>
                    <w:p w14:paraId="5C1ED0D3">
                      <w:pPr>
                        <w:jc w:val="center"/>
                      </w:pP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2753995</wp:posOffset>
                </wp:positionH>
                <wp:positionV relativeFrom="paragraph">
                  <wp:posOffset>1718945</wp:posOffset>
                </wp:positionV>
                <wp:extent cx="295275" cy="28575"/>
                <wp:effectExtent l="0" t="30480" r="9525" b="17145"/>
                <wp:wrapNone/>
                <wp:docPr id="40" name="任意多边形 40"/>
                <wp:cNvGraphicFramePr/>
                <a:graphic xmlns:a="http://schemas.openxmlformats.org/drawingml/2006/main">
                  <a:graphicData uri="http://schemas.microsoft.com/office/word/2010/wordprocessingShape">
                    <wps:wsp>
                      <wps:cNvSpPr/>
                      <wps:spPr>
                        <a:xfrm>
                          <a:off x="3896995" y="2690495"/>
                          <a:ext cx="295275" cy="28575"/>
                        </a:xfrm>
                        <a:custGeom>
                          <a:avLst/>
                          <a:gdLst>
                            <a:gd name="connisteX0" fmla="*/ 295275 w 295275"/>
                            <a:gd name="connsiteY0" fmla="*/ 28575 h 28575"/>
                            <a:gd name="connisteX1" fmla="*/ 0 w 295275"/>
                            <a:gd name="connsiteY1" fmla="*/ 0 h 28575"/>
                          </a:gdLst>
                          <a:ahLst/>
                          <a:cxnLst>
                            <a:cxn ang="0">
                              <a:pos x="connisteX0" y="connsiteY0"/>
                            </a:cxn>
                            <a:cxn ang="0">
                              <a:pos x="connisteX1" y="connsiteY1"/>
                            </a:cxn>
                          </a:cxnLst>
                          <a:rect l="l" t="t" r="r" b="b"/>
                          <a:pathLst>
                            <a:path w="295275" h="28575">
                              <a:moveTo>
                                <a:pt x="295275" y="28575"/>
                              </a:moveTo>
                              <a:lnTo>
                                <a:pt x="0" y="0"/>
                              </a:lnTo>
                            </a:path>
                          </a:pathLst>
                        </a:custGeom>
                        <a:noFill/>
                        <a:ln>
                          <a:solidFill>
                            <a:srgbClr val="00B050"/>
                          </a:solidFill>
                          <a:prstDash val="sysDash"/>
                          <a:tailEnd type="triangl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16.85pt;margin-top:135.35pt;height:2.25pt;width:23.25pt;z-index:251666432;mso-width-relative:page;mso-height-relative:page;" filled="f" stroked="t" coordsize="295275,28575" o:gfxdata="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GrNgTdsAAAALAQAADwAAAAAAAAABACAAAAAiAAAA&#10;ZHJzL2Rvd25yZXYueG1sUEsBAhQAFAAAAAgAh07iQGhis+uvAgAA3AUAAA4AAAAAAAAAAQAgAAAA&#10;KgEAAGRycy9lMm9Eb2MueG1sUEsFBgAAAAAGAAYAWQEAAEsGAAAAAA==&#10;" path="m295275,28575l0,0e">
                <v:path o:connectlocs="295275,28575;0,0" o:connectangles="0,0"/>
                <v:fill on="f" focussize="0,0"/>
                <v:stroke weight="2pt" color="#00B050 [2404]" joinstyle="round" dashstyle="3 1" endarrow="block"/>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2348865</wp:posOffset>
                </wp:positionH>
                <wp:positionV relativeFrom="paragraph">
                  <wp:posOffset>1590040</wp:posOffset>
                </wp:positionV>
                <wp:extent cx="304800" cy="809625"/>
                <wp:effectExtent l="30480" t="0" r="17145" b="9525"/>
                <wp:wrapNone/>
                <wp:docPr id="41" name="任意多边形 41"/>
                <wp:cNvGraphicFramePr/>
                <a:graphic xmlns:a="http://schemas.openxmlformats.org/drawingml/2006/main">
                  <a:graphicData uri="http://schemas.microsoft.com/office/word/2010/wordprocessingShape">
                    <wps:wsp>
                      <wps:cNvSpPr/>
                      <wps:spPr>
                        <a:xfrm>
                          <a:off x="3491865" y="2542540"/>
                          <a:ext cx="304800" cy="809625"/>
                        </a:xfrm>
                        <a:custGeom>
                          <a:avLst/>
                          <a:gdLst>
                            <a:gd name="connisteX0" fmla="*/ 304800 w 304800"/>
                            <a:gd name="connsiteY0" fmla="*/ 809625 h 809625"/>
                            <a:gd name="connisteX1" fmla="*/ 147955 w 304800"/>
                            <a:gd name="connsiteY1" fmla="*/ 557530 h 809625"/>
                            <a:gd name="connisteX2" fmla="*/ 62230 w 304800"/>
                            <a:gd name="connsiteY2" fmla="*/ 504825 h 809625"/>
                            <a:gd name="connisteX3" fmla="*/ 0 w 304800"/>
                            <a:gd name="connsiteY3" fmla="*/ 405130 h 809625"/>
                            <a:gd name="connisteX4" fmla="*/ 9525 w 304800"/>
                            <a:gd name="connsiteY4" fmla="*/ 0 h 8096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04800" h="809625">
                              <a:moveTo>
                                <a:pt x="304800" y="809625"/>
                              </a:moveTo>
                              <a:lnTo>
                                <a:pt x="147955" y="557530"/>
                              </a:lnTo>
                              <a:lnTo>
                                <a:pt x="62230" y="504825"/>
                              </a:lnTo>
                              <a:lnTo>
                                <a:pt x="0" y="405130"/>
                              </a:lnTo>
                              <a:lnTo>
                                <a:pt x="9525" y="0"/>
                              </a:lnTo>
                            </a:path>
                          </a:pathLst>
                        </a:custGeom>
                        <a:noFill/>
                        <a:ln>
                          <a:solidFill>
                            <a:srgbClr val="00B050"/>
                          </a:solidFill>
                          <a:prstDash val="sysDash"/>
                          <a:tailEnd type="triangl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84.95pt;margin-top:125.2pt;height:63.75pt;width:24pt;z-index:251665408;mso-width-relative:page;mso-height-relative:page;" filled="f" stroked="t" coordsize="304800,809625" o:gfxdata="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FbiyjnYAAAACwEAAA8AAAAAAAAAAQAgAAAA&#10;IgAAAGRycy9kb3ducmV2LnhtbFBLAQIUABQAAAAIAIdO4kByLr15KAMAAE8IAAAOAAAAAAAAAAEA&#10;IAAAACcBAABkcnMvZTJvRG9jLnhtbFBLBQYAAAAABgAGAFkBAADBBgAAAAA=&#10;" path="m304800,809625l147955,557530,62230,504825,0,405130,9525,0e">
                <v:path o:connectlocs="304800,809625;147955,557530;62230,504825;0,405130;9525,0" o:connectangles="0,0,0,0,0"/>
                <v:fill on="f" focussize="0,0"/>
                <v:stroke weight="2pt" color="#00B050 [2404]" joinstyle="round" dashstyle="3 1" endarrow="block"/>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2630170</wp:posOffset>
                </wp:positionH>
                <wp:positionV relativeFrom="paragraph">
                  <wp:posOffset>1666240</wp:posOffset>
                </wp:positionV>
                <wp:extent cx="342900" cy="800100"/>
                <wp:effectExtent l="17780" t="0" r="1270" b="19050"/>
                <wp:wrapNone/>
                <wp:docPr id="47" name="任意多边形 47"/>
                <wp:cNvGraphicFramePr/>
                <a:graphic xmlns:a="http://schemas.openxmlformats.org/drawingml/2006/main">
                  <a:graphicData uri="http://schemas.microsoft.com/office/word/2010/wordprocessingShape">
                    <wps:wsp>
                      <wps:cNvSpPr/>
                      <wps:spPr>
                        <a:xfrm>
                          <a:off x="3773170" y="2618740"/>
                          <a:ext cx="342900" cy="800100"/>
                        </a:xfrm>
                        <a:custGeom>
                          <a:avLst/>
                          <a:gdLst>
                            <a:gd name="connisteX0" fmla="*/ 342900 w 342900"/>
                            <a:gd name="connsiteY0" fmla="*/ 800100 h 800100"/>
                            <a:gd name="connisteX1" fmla="*/ 66675 w 342900"/>
                            <a:gd name="connsiteY1" fmla="*/ 786130 h 800100"/>
                            <a:gd name="connisteX2" fmla="*/ 0 w 342900"/>
                            <a:gd name="connsiteY2" fmla="*/ 576580 h 800100"/>
                            <a:gd name="connisteX3" fmla="*/ 23495 w 342900"/>
                            <a:gd name="connsiteY3" fmla="*/ 0 h 800100"/>
                          </a:gdLst>
                          <a:ahLst/>
                          <a:cxnLst>
                            <a:cxn ang="0">
                              <a:pos x="connisteX0" y="connsiteY0"/>
                            </a:cxn>
                            <a:cxn ang="0">
                              <a:pos x="connisteX1" y="connsiteY1"/>
                            </a:cxn>
                            <a:cxn ang="0">
                              <a:pos x="connisteX2" y="connsiteY2"/>
                            </a:cxn>
                            <a:cxn ang="0">
                              <a:pos x="connisteX3" y="connsiteY3"/>
                            </a:cxn>
                          </a:cxnLst>
                          <a:rect l="l" t="t" r="r" b="b"/>
                          <a:pathLst>
                            <a:path w="342900" h="800100">
                              <a:moveTo>
                                <a:pt x="342900" y="800100"/>
                              </a:moveTo>
                              <a:lnTo>
                                <a:pt x="66675" y="786130"/>
                              </a:lnTo>
                              <a:lnTo>
                                <a:pt x="0" y="576580"/>
                              </a:lnTo>
                              <a:lnTo>
                                <a:pt x="23495" y="0"/>
                              </a:lnTo>
                            </a:path>
                          </a:pathLst>
                        </a:custGeom>
                        <a:noFill/>
                        <a:ln>
                          <a:solidFill>
                            <a:srgbClr val="00B050"/>
                          </a:solidFill>
                          <a:prstDash val="sysDash"/>
                          <a:tailEnd type="triangl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07.1pt;margin-top:131.2pt;height:63pt;width:27pt;z-index:251663360;mso-width-relative:page;mso-height-relative:page;" filled="f" stroked="t" coordsize="342900,800100" o:gfxdata="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Vyk6k9sA&#10;AAALAQAADwAAAAAAAAABACAAAAAiAAAAZHJzL2Rvd25yZXYueG1sUEsBAhQAFAAAAAgAh07iQESJ&#10;l5kAAwAAgAcAAA4AAAAAAAAAAQAgAAAAKgEAAGRycy9lMm9Eb2MueG1sUEsFBgAAAAAGAAYAWQEA&#10;AJwGAAAAAA==&#10;" path="m342900,800100l66675,786130,0,576580,23495,0e">
                <v:path o:connectlocs="342900,800100;66675,786130;0,576580;23495,0" o:connectangles="0,0,0,0"/>
                <v:fill on="f" focussize="0,0"/>
                <v:stroke weight="2pt" color="#00B050 [2404]" joinstyle="round" dashstyle="3 1" endarrow="block"/>
                <v:imagedata o:title=""/>
                <o:lock v:ext="edit" aspectratio="f"/>
              </v:shape>
            </w:pict>
          </mc:Fallback>
        </mc:AlternateContent>
      </w:r>
      <w:r>
        <w:rPr>
          <w:rFonts w:hint="default" w:ascii="Times New Roman" w:hAnsi="Times New Roman" w:cs="Times New Roman"/>
          <w:color w:val="auto"/>
          <w:highlight w:val="none"/>
        </w:rPr>
        <w:drawing>
          <wp:inline distT="0" distB="0" distL="114300" distR="114300">
            <wp:extent cx="5272405" cy="3315970"/>
            <wp:effectExtent l="0" t="0" r="4445" b="825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23"/>
                    <a:stretch>
                      <a:fillRect/>
                    </a:stretch>
                  </pic:blipFill>
                  <pic:spPr>
                    <a:xfrm>
                      <a:off x="0" y="0"/>
                      <a:ext cx="5272405" cy="3315970"/>
                    </a:xfrm>
                    <a:prstGeom prst="rect">
                      <a:avLst/>
                    </a:prstGeom>
                    <a:noFill/>
                    <a:ln>
                      <a:noFill/>
                    </a:ln>
                  </pic:spPr>
                </pic:pic>
              </a:graphicData>
            </a:graphic>
          </wp:inline>
        </w:drawing>
      </w:r>
    </w:p>
    <w:p w14:paraId="3FEE9F06">
      <w:pPr>
        <w:pStyle w:val="12"/>
        <w:keepNext w:val="0"/>
        <w:keepLines w:val="0"/>
        <w:pageBreakBefore w:val="0"/>
        <w:widowControl w:val="0"/>
        <w:shd w:val="clear" w:color="070000"/>
        <w:kinsoku/>
        <w:wordWrap/>
        <w:overflowPunct/>
        <w:topLinePunct w:val="0"/>
        <w:bidi w:val="0"/>
        <w:adjustRightInd/>
        <w:snapToGrid/>
        <w:spacing w:beforeAutospacing="0" w:afterAutospacing="0" w:line="560" w:lineRule="exact"/>
        <w:ind w:left="0" w:leftChars="0" w:right="0" w:firstLine="0" w:firstLineChars="0"/>
        <w:jc w:val="center"/>
        <w:rPr>
          <w:rFonts w:hint="default" w:ascii="Times New Roman" w:hAnsi="Times New Roman" w:eastAsia="方正仿宋_GBK" w:cs="Times New Roman"/>
          <w:b/>
          <w:bCs/>
          <w:color w:val="auto"/>
          <w:highlight w:val="none"/>
        </w:rPr>
      </w:pPr>
      <w:r>
        <w:rPr>
          <w:rFonts w:hint="default" w:ascii="Times New Roman" w:hAnsi="Times New Roman" w:eastAsia="方正仿宋_GBK" w:cs="Times New Roman"/>
          <w:b/>
          <w:bCs/>
          <w:color w:val="auto"/>
          <w:highlight w:val="none"/>
        </w:rPr>
        <w:t>惠州港区撤离疏散示意图</w:t>
      </w:r>
    </w:p>
    <w:p w14:paraId="6922F687">
      <w:pPr>
        <w:pStyle w:val="2"/>
        <w:keepNext w:val="0"/>
        <w:keepLines w:val="0"/>
        <w:pageBreakBefore w:val="0"/>
        <w:widowControl w:val="0"/>
        <w:shd w:val="clear"/>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bookmarkStart w:id="280" w:name="_Toc12688"/>
      <w:bookmarkStart w:id="281" w:name="_Toc15256"/>
      <w:bookmarkStart w:id="282" w:name="_Toc3939"/>
      <w:bookmarkStart w:id="283" w:name="_Toc142844042"/>
      <w:r>
        <w:rPr>
          <w:rFonts w:hint="default" w:ascii="Times New Roman" w:hAnsi="Times New Roman" w:eastAsia="仿宋_GB2312" w:cs="仿宋_GB2312"/>
          <w:bCs w:val="0"/>
          <w:kern w:val="2"/>
          <w:sz w:val="32"/>
          <w:szCs w:val="24"/>
          <w:lang w:val="en-US" w:eastAsia="zh-CN" w:bidi="ar-SA"/>
        </w:rPr>
        <w:t>7.3.6 技术保障</w:t>
      </w:r>
      <w:bookmarkEnd w:id="280"/>
      <w:bookmarkEnd w:id="281"/>
      <w:bookmarkEnd w:id="282"/>
      <w:bookmarkEnd w:id="283"/>
    </w:p>
    <w:p w14:paraId="5705F9B6">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各成员单位建立各自行业专家库，危险货物道路运输事故专家组从各行业专家库中，根据专业和应急救援需要，遴选相应人员组成，研究危险货物道路运输事故应急救援专业技术问题，为应急救援提供技术支持和保障。</w:t>
      </w:r>
    </w:p>
    <w:p w14:paraId="1E274279">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cs="Times New Roman"/>
        </w:rPr>
      </w:pPr>
      <w:r>
        <w:rPr>
          <w:rFonts w:hint="default" w:ascii="Times New Roman" w:hAnsi="Times New Roman" w:eastAsia="仿宋_GB2312" w:cs="仿宋_GB2312"/>
          <w:bCs w:val="0"/>
          <w:kern w:val="2"/>
          <w:sz w:val="32"/>
          <w:szCs w:val="24"/>
          <w:lang w:val="en-US" w:eastAsia="zh-CN" w:bidi="ar-SA"/>
        </w:rPr>
        <w:t>区交通运输和海洋经济局组织本行业的专家或委托相关专业机构对危险货物道路运输事故的特点及救援技术问题进行研究探讨，为应急救援提供技术支持。</w:t>
      </w:r>
    </w:p>
    <w:p w14:paraId="7136524B">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284" w:name="_Toc749327023"/>
      <w:r>
        <w:rPr>
          <w:rFonts w:hint="eastAsia" w:ascii="Times New Roman" w:hAnsi="Times New Roman" w:eastAsia="黑体" w:cs="黑体"/>
          <w:lang w:val="en-US" w:eastAsia="zh-CN"/>
        </w:rPr>
        <w:t>8 后期处置</w:t>
      </w:r>
      <w:bookmarkEnd w:id="284"/>
    </w:p>
    <w:p w14:paraId="0BE0E092">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85" w:name="_Toc681482989"/>
      <w:bookmarkStart w:id="286" w:name="_Toc27381"/>
      <w:bookmarkStart w:id="287" w:name="_Toc16959"/>
      <w:r>
        <w:rPr>
          <w:rFonts w:hint="default" w:ascii="Times New Roman" w:hAnsi="Times New Roman" w:eastAsia="楷体" w:cs="楷体"/>
          <w:color w:val="auto"/>
          <w:highlight w:val="none"/>
          <w:lang w:val="en-US" w:eastAsia="zh-CN"/>
        </w:rPr>
        <w:t>8.1 善后处置</w:t>
      </w:r>
      <w:bookmarkEnd w:id="285"/>
      <w:bookmarkEnd w:id="286"/>
      <w:bookmarkEnd w:id="287"/>
    </w:p>
    <w:p w14:paraId="65E33E2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由善后处理组负责进行善后处置工作，包括对人员安置、补偿、疏散人员回迁、征用物资补偿、恢复重建、污染物清理与处理等事项。尽快消除事故影响，妥善安置和慰问受害及受影响人员，保证社会稳定，尽快恢复正常秩序。</w:t>
      </w:r>
    </w:p>
    <w:p w14:paraId="7A4FA8D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当应急指挥部总指挥下令结束应急响应行动后，善后处理组成立本次事故的善后工作小组，负责协调成员单位做好征用物资补偿、调用人员补贴和恢复重建等工作。在完成相应工作后向区管委会报告，并通报应急指挥部成员单位。</w:t>
      </w:r>
    </w:p>
    <w:p w14:paraId="39AE22CB">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88" w:name="_Toc6515"/>
      <w:bookmarkStart w:id="289" w:name="_Toc195621964"/>
      <w:bookmarkStart w:id="290" w:name="_Toc6699"/>
      <w:r>
        <w:rPr>
          <w:rFonts w:hint="default" w:ascii="Times New Roman" w:hAnsi="Times New Roman" w:eastAsia="楷体" w:cs="楷体"/>
          <w:color w:val="auto"/>
          <w:highlight w:val="none"/>
          <w:lang w:val="en-US" w:eastAsia="zh-CN"/>
        </w:rPr>
        <w:t>8.2 征用装备物资和调用人员补偿</w:t>
      </w:r>
      <w:bookmarkEnd w:id="288"/>
      <w:bookmarkEnd w:id="289"/>
      <w:bookmarkEnd w:id="290"/>
    </w:p>
    <w:p w14:paraId="35D6DF5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事故发生后，保险监管机构应督促各类保险经办机构积极履行保险责任，迅速开展保险理赔工作</w:t>
      </w:r>
      <w:r>
        <w:rPr>
          <w:rFonts w:hint="default" w:ascii="Times New Roman" w:hAnsi="Times New Roman" w:eastAsia="仿宋_GB2312" w:cs="仿宋_GB2312"/>
          <w:lang w:eastAsia="zh-CN"/>
        </w:rPr>
        <w:t>。</w:t>
      </w:r>
    </w:p>
    <w:p w14:paraId="0FC71F0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区管委会为确保应急救援工作的需要，每年在财政预算中安排一定数额的应急救援专项资金，专款专用。</w:t>
      </w:r>
    </w:p>
    <w:p w14:paraId="5DBC0DE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应急救援行动结束后，区应急指挥部统一协调善后处理组成员单位，收集调派应急力量参与救援所产生费用情况，及时做好应急救援所征用装备物资和调用的专家等人员的资金补偿工作。协调</w:t>
      </w:r>
      <w:r>
        <w:rPr>
          <w:rFonts w:hint="eastAsia" w:ascii="Times New Roman" w:hAnsi="Times New Roman" w:eastAsia="仿宋_GB2312" w:cs="仿宋_GB2312"/>
          <w:lang w:eastAsia="zh-CN"/>
        </w:rPr>
        <w:t>区</w:t>
      </w:r>
      <w:r>
        <w:rPr>
          <w:rFonts w:hint="default" w:ascii="Times New Roman" w:hAnsi="Times New Roman" w:eastAsia="仿宋_GB2312" w:cs="仿宋_GB2312"/>
        </w:rPr>
        <w:t>公安交警等部门向事故责任单位追缴。对事故责任单位拒不支付或故意拖欠应急处置费用的，由</w:t>
      </w:r>
      <w:r>
        <w:rPr>
          <w:rFonts w:hint="eastAsia" w:ascii="Times New Roman" w:hAnsi="Times New Roman" w:eastAsia="仿宋_GB2312" w:cs="仿宋_GB2312"/>
          <w:lang w:eastAsia="zh-CN"/>
        </w:rPr>
        <w:t>区</w:t>
      </w:r>
      <w:r>
        <w:rPr>
          <w:rFonts w:hint="default" w:ascii="Times New Roman" w:hAnsi="Times New Roman" w:eastAsia="仿宋_GB2312" w:cs="仿宋_GB2312"/>
        </w:rPr>
        <w:t>公安交警等部门依照有关法规进行处理，同时通报事故责任单位注册地相关部门请求协助追缴，并在大亚湾</w:t>
      </w:r>
      <w:r>
        <w:rPr>
          <w:rFonts w:hint="eastAsia" w:ascii="Times New Roman" w:hAnsi="Times New Roman" w:eastAsia="仿宋_GB2312" w:cs="仿宋_GB2312"/>
          <w:lang w:eastAsia="zh-CN"/>
        </w:rPr>
        <w:t>开发</w:t>
      </w:r>
      <w:r>
        <w:rPr>
          <w:rFonts w:hint="default" w:ascii="Times New Roman" w:hAnsi="Times New Roman" w:eastAsia="仿宋_GB2312" w:cs="仿宋_GB2312"/>
        </w:rPr>
        <w:t>区内列为不讲诚信经营单位在各行业予以通报。</w:t>
      </w:r>
    </w:p>
    <w:p w14:paraId="245935C5">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91" w:name="_Toc15609"/>
      <w:bookmarkStart w:id="292" w:name="_Toc2130245313"/>
      <w:bookmarkStart w:id="293" w:name="_Toc31868"/>
      <w:r>
        <w:rPr>
          <w:rFonts w:hint="default" w:ascii="Times New Roman" w:hAnsi="Times New Roman" w:eastAsia="楷体" w:cs="楷体"/>
          <w:color w:val="auto"/>
          <w:highlight w:val="none"/>
          <w:lang w:val="en-US" w:eastAsia="zh-CN"/>
        </w:rPr>
        <w:t>8.3 调查与评估</w:t>
      </w:r>
      <w:bookmarkEnd w:id="291"/>
      <w:bookmarkEnd w:id="292"/>
      <w:bookmarkEnd w:id="293"/>
    </w:p>
    <w:p w14:paraId="2243F95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事故的原因调查与责任划分根据《生产安全事故报告和调查处理条例》的规定，由区管委会组织事故调查组按照有关规定进行。</w:t>
      </w:r>
    </w:p>
    <w:p w14:paraId="5C2E633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事故由区管委会直接组成调查组或者授权有关部门组成调查组，组织相关专家和部门参与事故调查，总结事故应急处置工作，制订改进措施</w:t>
      </w:r>
      <w:r>
        <w:rPr>
          <w:rFonts w:hint="eastAsia" w:ascii="Times New Roman" w:hAnsi="Times New Roman" w:eastAsia="仿宋_GB2312" w:cs="仿宋_GB2312"/>
          <w:lang w:eastAsia="zh-CN"/>
        </w:rPr>
        <w:t>；</w:t>
      </w:r>
      <w:r>
        <w:rPr>
          <w:rFonts w:hint="default" w:ascii="Times New Roman" w:hAnsi="Times New Roman" w:eastAsia="仿宋_GB2312" w:cs="仿宋_GB2312"/>
        </w:rPr>
        <w:t>协助对事故造成的损失进行评估，参与事故调查组根据应急过程，撰写事故调查报告</w:t>
      </w:r>
      <w:r>
        <w:rPr>
          <w:rFonts w:hint="eastAsia" w:ascii="Times New Roman" w:hAnsi="Times New Roman" w:eastAsia="仿宋_GB2312" w:cs="仿宋_GB2312"/>
          <w:lang w:eastAsia="zh-CN"/>
        </w:rPr>
        <w:t>（</w:t>
      </w:r>
      <w:r>
        <w:rPr>
          <w:rFonts w:hint="default" w:ascii="Times New Roman" w:hAnsi="Times New Roman" w:eastAsia="仿宋_GB2312" w:cs="仿宋_GB2312"/>
        </w:rPr>
        <w:t>含应急评估报告</w:t>
      </w:r>
      <w:r>
        <w:rPr>
          <w:rFonts w:hint="eastAsia" w:ascii="Times New Roman" w:hAnsi="Times New Roman" w:eastAsia="仿宋_GB2312" w:cs="仿宋_GB2312"/>
          <w:lang w:eastAsia="zh-CN"/>
        </w:rPr>
        <w:t>）</w:t>
      </w:r>
      <w:r>
        <w:rPr>
          <w:rFonts w:hint="default" w:ascii="Times New Roman" w:hAnsi="Times New Roman" w:eastAsia="仿宋_GB2312" w:cs="仿宋_GB2312"/>
        </w:rPr>
        <w:t>。事故的调查与事故报告的拟定按《生产安全事故报告和调查处理条例》规定执行。及时查明事故的发生经过和原因，总结事故应急处置工作的经验教训，制订改进措施</w:t>
      </w:r>
      <w:r>
        <w:rPr>
          <w:rFonts w:hint="eastAsia" w:ascii="Times New Roman" w:hAnsi="Times New Roman" w:eastAsia="仿宋_GB2312" w:cs="仿宋_GB2312"/>
          <w:lang w:eastAsia="zh-CN"/>
        </w:rPr>
        <w:t>；</w:t>
      </w:r>
      <w:r>
        <w:rPr>
          <w:rFonts w:hint="default" w:ascii="Times New Roman" w:hAnsi="Times New Roman" w:eastAsia="仿宋_GB2312" w:cs="仿宋_GB2312"/>
        </w:rPr>
        <w:t>对事故造成的损失进行评估，并向市级人民政府报告。</w:t>
      </w:r>
    </w:p>
    <w:p w14:paraId="1F9100E1">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294" w:name="_Toc1721"/>
      <w:bookmarkStart w:id="295" w:name="_Toc19096"/>
      <w:bookmarkStart w:id="296" w:name="_Toc1725360924"/>
      <w:r>
        <w:rPr>
          <w:rFonts w:hint="default" w:ascii="Times New Roman" w:hAnsi="Times New Roman" w:eastAsia="楷体" w:cs="楷体"/>
          <w:color w:val="auto"/>
          <w:highlight w:val="none"/>
          <w:lang w:val="en-US" w:eastAsia="zh-CN"/>
        </w:rPr>
        <w:t>8.4 恢复重建</w:t>
      </w:r>
      <w:bookmarkEnd w:id="294"/>
      <w:bookmarkEnd w:id="295"/>
      <w:bookmarkEnd w:id="296"/>
    </w:p>
    <w:p w14:paraId="7EE0A1FC">
      <w:pPr>
        <w:pStyle w:val="6"/>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cs="Times New Roman"/>
        </w:rPr>
      </w:pPr>
      <w:r>
        <w:rPr>
          <w:rFonts w:hint="default" w:ascii="Times New Roman" w:hAnsi="Times New Roman" w:eastAsia="仿宋_GB2312" w:cs="仿宋_GB2312"/>
        </w:rPr>
        <w:t>事故对现场的道路、绿化、车辆、建筑物等设备、设施造成损毁的，由善后处理组各有关单位按工作职责实施重建工作。</w:t>
      </w:r>
    </w:p>
    <w:p w14:paraId="57CA5FDE">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297" w:name="_Toc1728092632"/>
      <w:r>
        <w:rPr>
          <w:rFonts w:hint="eastAsia" w:ascii="Times New Roman" w:hAnsi="Times New Roman" w:eastAsia="黑体" w:cs="黑体"/>
          <w:lang w:val="en-US" w:eastAsia="zh-CN"/>
        </w:rPr>
        <w:t>9 信息</w:t>
      </w:r>
      <w:bookmarkEnd w:id="249"/>
      <w:r>
        <w:rPr>
          <w:rFonts w:hint="eastAsia" w:ascii="Times New Roman" w:hAnsi="Times New Roman" w:eastAsia="黑体" w:cs="黑体"/>
          <w:lang w:val="en-US" w:eastAsia="zh-CN"/>
        </w:rPr>
        <w:t>发布</w:t>
      </w:r>
      <w:bookmarkEnd w:id="250"/>
      <w:bookmarkEnd w:id="251"/>
      <w:bookmarkEnd w:id="297"/>
    </w:p>
    <w:p w14:paraId="16A7755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（一）</w:t>
      </w:r>
      <w:r>
        <w:rPr>
          <w:rFonts w:hint="default" w:ascii="Times New Roman" w:hAnsi="Times New Roman" w:eastAsia="仿宋_GB2312" w:cs="仿宋_GB2312"/>
        </w:rPr>
        <w:t>信息发布由区应急指挥部负责。</w:t>
      </w:r>
    </w:p>
    <w:p w14:paraId="65D2730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（二）</w:t>
      </w:r>
      <w:r>
        <w:rPr>
          <w:rFonts w:hint="default" w:ascii="Times New Roman" w:hAnsi="Times New Roman" w:eastAsia="仿宋_GB2312" w:cs="仿宋_GB2312"/>
        </w:rPr>
        <w:t>信息发布要及时、准确、客观、全面。发布的程序和途径：事故信息经由区应急指挥部领导审核后，由区综合办公室</w:t>
      </w:r>
      <w:r>
        <w:rPr>
          <w:rFonts w:hint="eastAsia" w:ascii="Times New Roman" w:hAnsi="Times New Roman" w:eastAsia="仿宋_GB2312" w:cs="仿宋_GB2312"/>
          <w:lang w:eastAsia="zh-CN"/>
        </w:rPr>
        <w:t>（</w:t>
      </w:r>
      <w:r>
        <w:rPr>
          <w:rFonts w:hint="default" w:ascii="Times New Roman" w:hAnsi="Times New Roman" w:eastAsia="仿宋_GB2312" w:cs="仿宋_GB2312"/>
        </w:rPr>
        <w:t>宣传统战办公室</w:t>
      </w:r>
      <w:r>
        <w:rPr>
          <w:rFonts w:hint="eastAsia" w:ascii="Times New Roman" w:hAnsi="Times New Roman" w:eastAsia="仿宋_GB2312" w:cs="仿宋_GB2312"/>
          <w:lang w:eastAsia="zh-CN"/>
        </w:rPr>
        <w:t>）</w:t>
      </w:r>
      <w:r>
        <w:rPr>
          <w:rFonts w:hint="default" w:ascii="Times New Roman" w:hAnsi="Times New Roman" w:eastAsia="仿宋_GB2312" w:cs="仿宋_GB2312"/>
        </w:rPr>
        <w:t>统一对外发布。</w:t>
      </w:r>
    </w:p>
    <w:p w14:paraId="71CE34D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（三）</w:t>
      </w:r>
      <w:r>
        <w:rPr>
          <w:rFonts w:hint="default" w:ascii="Times New Roman" w:hAnsi="Times New Roman" w:eastAsia="仿宋_GB2312" w:cs="仿宋_GB2312"/>
        </w:rPr>
        <w:t>信息发布主要内容包括:生产安全事故的种类、次生、衍生灾害和监测预警情况</w:t>
      </w:r>
      <w:r>
        <w:rPr>
          <w:rFonts w:hint="eastAsia" w:ascii="Times New Roman" w:hAnsi="Times New Roman" w:eastAsia="仿宋_GB2312" w:cs="仿宋_GB2312"/>
          <w:lang w:eastAsia="zh-CN"/>
        </w:rPr>
        <w:t>；</w:t>
      </w:r>
      <w:r>
        <w:rPr>
          <w:rFonts w:hint="default" w:ascii="Times New Roman" w:hAnsi="Times New Roman" w:eastAsia="仿宋_GB2312" w:cs="仿宋_GB2312"/>
        </w:rPr>
        <w:t>事故发生时间、地点、人员伤亡</w:t>
      </w:r>
      <w:r>
        <w:rPr>
          <w:rFonts w:hint="eastAsia" w:ascii="Times New Roman" w:hAnsi="Times New Roman" w:eastAsia="仿宋_GB2312" w:cs="仿宋_GB2312"/>
          <w:lang w:eastAsia="zh-CN"/>
        </w:rPr>
        <w:t>（</w:t>
      </w:r>
      <w:r>
        <w:rPr>
          <w:rFonts w:hint="default" w:ascii="Times New Roman" w:hAnsi="Times New Roman" w:eastAsia="仿宋_GB2312" w:cs="仿宋_GB2312"/>
        </w:rPr>
        <w:t>包括下落不明人数</w:t>
      </w:r>
      <w:r>
        <w:rPr>
          <w:rFonts w:hint="eastAsia" w:ascii="Times New Roman" w:hAnsi="Times New Roman" w:eastAsia="仿宋_GB2312" w:cs="仿宋_GB2312"/>
          <w:lang w:eastAsia="zh-CN"/>
        </w:rPr>
        <w:t>）</w:t>
      </w:r>
      <w:r>
        <w:rPr>
          <w:rFonts w:hint="default" w:ascii="Times New Roman" w:hAnsi="Times New Roman" w:eastAsia="仿宋_GB2312" w:cs="仿宋_GB2312"/>
        </w:rPr>
        <w:t>和财产损失情况、救援进展情况、事故区域交通管制情况以及临时交通措施</w:t>
      </w:r>
      <w:r>
        <w:rPr>
          <w:rFonts w:hint="eastAsia" w:ascii="Times New Roman" w:hAnsi="Times New Roman" w:eastAsia="仿宋_GB2312" w:cs="仿宋_GB2312"/>
          <w:lang w:eastAsia="zh-CN"/>
        </w:rPr>
        <w:t>；</w:t>
      </w:r>
      <w:r>
        <w:rPr>
          <w:rFonts w:hint="default" w:ascii="Times New Roman" w:hAnsi="Times New Roman" w:eastAsia="仿宋_GB2312" w:cs="仿宋_GB2312"/>
        </w:rPr>
        <w:t>事故责任单位基本情况等。</w:t>
      </w:r>
    </w:p>
    <w:p w14:paraId="51958BD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（四）</w:t>
      </w:r>
      <w:r>
        <w:rPr>
          <w:rFonts w:hint="default" w:ascii="Times New Roman" w:hAnsi="Times New Roman" w:eastAsia="仿宋_GB2312" w:cs="仿宋_GB2312"/>
        </w:rPr>
        <w:t>信息发布形式主要包括：权威发布、提供新闻稿、组织报道、接受记者采访、举行新闻发布会等。</w:t>
      </w:r>
    </w:p>
    <w:p w14:paraId="483881F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（五）</w:t>
      </w:r>
      <w:r>
        <w:rPr>
          <w:rFonts w:hint="default" w:ascii="Times New Roman" w:hAnsi="Times New Roman" w:eastAsia="仿宋_GB2312" w:cs="仿宋_GB2312"/>
          <w:lang w:val="en-US" w:eastAsia="zh-CN"/>
        </w:rPr>
        <w:t>对生产安全事故中涉及港、澳、台地区、少数民族人员、宗教组织和外籍人士、华人华侨的相关沟通、协调应对工作由区综合办公室</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宣传统战办公室</w:t>
      </w:r>
      <w:r>
        <w:rPr>
          <w:rFonts w:hint="eastAsia" w:ascii="Times New Roman" w:hAnsi="Times New Roman" w:eastAsia="仿宋_GB2312" w:cs="仿宋_GB2312"/>
          <w:lang w:val="en-US" w:eastAsia="zh-CN"/>
        </w:rPr>
        <w:t>）</w:t>
      </w:r>
      <w:r>
        <w:rPr>
          <w:rFonts w:hint="default" w:ascii="Times New Roman" w:hAnsi="Times New Roman" w:eastAsia="仿宋_GB2312" w:cs="仿宋_GB2312"/>
          <w:lang w:val="en-US" w:eastAsia="zh-CN"/>
        </w:rPr>
        <w:t>负责</w:t>
      </w:r>
      <w:r>
        <w:rPr>
          <w:rFonts w:hint="default" w:ascii="Times New Roman" w:hAnsi="Times New Roman" w:eastAsia="仿宋_GB2312" w:cs="仿宋_GB2312"/>
        </w:rPr>
        <w:t>。</w:t>
      </w:r>
      <w:bookmarkStart w:id="298" w:name="_Toc22484"/>
      <w:bookmarkStart w:id="299" w:name="_Toc10967"/>
      <w:bookmarkStart w:id="300" w:name="_Toc1514"/>
      <w:bookmarkStart w:id="301" w:name="_Toc470161786"/>
      <w:bookmarkStart w:id="302" w:name="_Toc486414095"/>
      <w:bookmarkStart w:id="303" w:name="_Toc32237611"/>
      <w:bookmarkStart w:id="304" w:name="_Toc2879"/>
      <w:bookmarkStart w:id="305" w:name="_Toc1851439"/>
      <w:bookmarkStart w:id="306" w:name="_Toc49269030"/>
    </w:p>
    <w:p w14:paraId="4F85EF91">
      <w:pPr>
        <w:pStyle w:val="3"/>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lang w:val="en-US" w:eastAsia="zh-CN"/>
        </w:rPr>
      </w:pPr>
      <w:bookmarkStart w:id="307" w:name="_Toc1197112879"/>
      <w:r>
        <w:rPr>
          <w:rFonts w:hint="eastAsia" w:ascii="Times New Roman" w:hAnsi="Times New Roman" w:eastAsia="黑体" w:cs="黑体"/>
          <w:lang w:val="en-US" w:eastAsia="zh-CN"/>
        </w:rPr>
        <w:t>10 应急预案管理</w:t>
      </w:r>
      <w:bookmarkEnd w:id="298"/>
      <w:bookmarkEnd w:id="299"/>
      <w:bookmarkEnd w:id="300"/>
      <w:bookmarkEnd w:id="307"/>
    </w:p>
    <w:p w14:paraId="301F43E5">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308" w:name="_Toc530"/>
      <w:bookmarkStart w:id="309" w:name="_Toc27032"/>
      <w:bookmarkStart w:id="310" w:name="_Toc18533"/>
      <w:bookmarkStart w:id="311" w:name="_Toc721758361"/>
      <w:bookmarkStart w:id="312" w:name="_Toc17953"/>
      <w:bookmarkStart w:id="313" w:name="_Toc16063"/>
      <w:r>
        <w:rPr>
          <w:rFonts w:hint="default" w:ascii="Times New Roman" w:hAnsi="Times New Roman" w:eastAsia="楷体" w:cs="楷体"/>
          <w:color w:val="auto"/>
          <w:highlight w:val="none"/>
          <w:lang w:val="en-US" w:eastAsia="zh-CN"/>
        </w:rPr>
        <w:t>10.1 应急预案宣传与培训</w:t>
      </w:r>
      <w:bookmarkEnd w:id="308"/>
      <w:bookmarkEnd w:id="309"/>
      <w:bookmarkEnd w:id="310"/>
      <w:bookmarkEnd w:id="311"/>
      <w:bookmarkEnd w:id="312"/>
      <w:bookmarkEnd w:id="313"/>
    </w:p>
    <w:p w14:paraId="7C19C3FD">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14" w:name="_Toc29989"/>
      <w:bookmarkStart w:id="315" w:name="_Toc4137"/>
      <w:bookmarkStart w:id="316" w:name="_Toc26772"/>
      <w:bookmarkStart w:id="317" w:name="_Toc5513"/>
      <w:bookmarkStart w:id="318" w:name="_Toc4787"/>
      <w:bookmarkStart w:id="319" w:name="_Toc18722"/>
      <w:bookmarkStart w:id="320" w:name="_Toc1812023845"/>
      <w:r>
        <w:rPr>
          <w:rFonts w:hint="default" w:ascii="Times New Roman" w:hAnsi="Times New Roman" w:eastAsia="仿宋_GB2312" w:cs="仿宋_GB2312"/>
          <w:bCs w:val="0"/>
          <w:kern w:val="2"/>
          <w:sz w:val="32"/>
          <w:szCs w:val="24"/>
          <w:lang w:val="en-US" w:eastAsia="zh-CN" w:bidi="ar-SA"/>
        </w:rPr>
        <w:t>10.1.1 宣传</w:t>
      </w:r>
      <w:bookmarkEnd w:id="314"/>
      <w:bookmarkEnd w:id="315"/>
      <w:bookmarkEnd w:id="316"/>
      <w:bookmarkEnd w:id="317"/>
      <w:bookmarkEnd w:id="318"/>
      <w:bookmarkEnd w:id="319"/>
      <w:bookmarkEnd w:id="320"/>
    </w:p>
    <w:p w14:paraId="57DE078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区管委会所属相关</w:t>
      </w:r>
      <w:r>
        <w:rPr>
          <w:rFonts w:hint="eastAsia" w:ascii="Times New Roman" w:hAnsi="Times New Roman" w:eastAsia="仿宋_GB2312" w:cs="仿宋_GB2312"/>
          <w:bCs w:val="0"/>
          <w:kern w:val="2"/>
          <w:sz w:val="32"/>
          <w:szCs w:val="24"/>
          <w:lang w:val="en-US" w:eastAsia="zh-CN" w:bidi="ar-SA"/>
        </w:rPr>
        <w:t>单位</w:t>
      </w:r>
      <w:r>
        <w:rPr>
          <w:rFonts w:hint="default" w:ascii="Times New Roman" w:hAnsi="Times New Roman" w:eastAsia="仿宋_GB2312" w:cs="仿宋_GB2312"/>
          <w:bCs w:val="0"/>
          <w:kern w:val="2"/>
          <w:sz w:val="32"/>
          <w:szCs w:val="24"/>
          <w:lang w:val="en-US" w:eastAsia="zh-CN" w:bidi="ar-SA"/>
        </w:rPr>
        <w:t>应充分利用图书报刊、广播电视、政府网站、互联网等传播媒介以及</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安全生产月</w:t>
      </w:r>
      <w:r>
        <w:rPr>
          <w:rFonts w:hint="eastAsia" w:ascii="仿宋_GB2312" w:hAnsi="仿宋_GB2312"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活动等有效形式，开展危险货物道路运输事故的预防、预警、避险、自救和互救等知识的宣讲活动，普及应急救援基本知识，提高防范意识和应急处置能力。</w:t>
      </w:r>
    </w:p>
    <w:p w14:paraId="6943F50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本预案各成员单位将预案自行分发至相关人员，组织熟悉本预案内容。</w:t>
      </w:r>
    </w:p>
    <w:p w14:paraId="337EE4DA">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21" w:name="_Toc22207"/>
      <w:bookmarkStart w:id="322" w:name="_Toc28037"/>
      <w:bookmarkStart w:id="323" w:name="_Toc49"/>
      <w:bookmarkStart w:id="324" w:name="_Toc10787"/>
      <w:bookmarkStart w:id="325" w:name="_Toc32120"/>
      <w:bookmarkStart w:id="326" w:name="_Toc715577340"/>
      <w:bookmarkStart w:id="327" w:name="_Toc19640"/>
      <w:r>
        <w:rPr>
          <w:rFonts w:hint="default" w:ascii="Times New Roman" w:hAnsi="Times New Roman" w:eastAsia="仿宋_GB2312" w:cs="仿宋_GB2312"/>
          <w:bCs w:val="0"/>
          <w:kern w:val="2"/>
          <w:sz w:val="32"/>
          <w:szCs w:val="24"/>
          <w:lang w:val="en-US" w:eastAsia="zh-CN" w:bidi="ar-SA"/>
        </w:rPr>
        <w:t>10.1.2 培训</w:t>
      </w:r>
      <w:bookmarkEnd w:id="321"/>
      <w:bookmarkEnd w:id="322"/>
      <w:bookmarkEnd w:id="323"/>
      <w:bookmarkEnd w:id="324"/>
      <w:bookmarkEnd w:id="325"/>
      <w:bookmarkEnd w:id="326"/>
      <w:bookmarkEnd w:id="327"/>
    </w:p>
    <w:p w14:paraId="7762D6C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本预案各成员单位不定期开展危险货物道路运输事故应急救援相关知识、技能的培训，推广最新知识和先进技术。</w:t>
      </w:r>
    </w:p>
    <w:p w14:paraId="355A40B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有关企事业单位和应急救援组织可根据自身实际情况，做好应急救援队伍的培训，积极组织社会志愿者的培训，提高公众自救、互救能力。</w:t>
      </w:r>
    </w:p>
    <w:p w14:paraId="3D3EADD1">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328" w:name="_Toc22655"/>
      <w:bookmarkStart w:id="329" w:name="_Toc3477"/>
      <w:bookmarkStart w:id="330" w:name="_Toc25523"/>
      <w:bookmarkStart w:id="331" w:name="_Toc24841"/>
      <w:bookmarkStart w:id="332" w:name="_Toc723675651"/>
      <w:bookmarkStart w:id="333" w:name="_Toc13732"/>
      <w:r>
        <w:rPr>
          <w:rFonts w:hint="default" w:ascii="Times New Roman" w:hAnsi="Times New Roman" w:eastAsia="楷体" w:cs="楷体"/>
          <w:color w:val="auto"/>
          <w:highlight w:val="none"/>
          <w:lang w:val="en-US" w:eastAsia="zh-CN"/>
        </w:rPr>
        <w:t>10.2 应急预案演练</w:t>
      </w:r>
      <w:bookmarkEnd w:id="328"/>
      <w:bookmarkEnd w:id="329"/>
      <w:bookmarkEnd w:id="330"/>
      <w:bookmarkEnd w:id="331"/>
      <w:bookmarkEnd w:id="332"/>
      <w:bookmarkEnd w:id="333"/>
    </w:p>
    <w:p w14:paraId="3F55498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由区交通运输和海洋经济局牵头组织</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企业，会同区应急管理局、区生态环境分局、</w:t>
      </w:r>
      <w:r>
        <w:rPr>
          <w:rFonts w:hint="eastAsia" w:ascii="Times New Roman" w:hAnsi="Times New Roman" w:eastAsia="仿宋_GB2312" w:cs="仿宋_GB2312"/>
          <w:lang w:eastAsia="zh-CN"/>
        </w:rPr>
        <w:t>惠州市公安局大亚湾区分局</w:t>
      </w:r>
      <w:r>
        <w:rPr>
          <w:rFonts w:hint="default" w:ascii="Times New Roman" w:hAnsi="Times New Roman" w:eastAsia="仿宋_GB2312" w:cs="仿宋_GB2312"/>
        </w:rPr>
        <w:t>、专业公司等各成员单位，每</w:t>
      </w:r>
      <w:r>
        <w:rPr>
          <w:rFonts w:hint="default" w:ascii="Times New Roman" w:hAnsi="Times New Roman" w:eastAsia="仿宋_GB2312" w:cs="仿宋_GB2312"/>
          <w:lang w:val="en-US" w:eastAsia="zh-CN"/>
        </w:rPr>
        <w:t>三</w:t>
      </w:r>
      <w:r>
        <w:rPr>
          <w:rFonts w:hint="default" w:ascii="Times New Roman" w:hAnsi="Times New Roman" w:eastAsia="仿宋_GB2312" w:cs="仿宋_GB2312"/>
        </w:rPr>
        <w:t>年至少组织一次本专项应急预案的演练。通过应急演练，及时发现应急救援体系和工作机制存在的问题，不断完善应急预案，提高</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事故的应急处置能力。</w:t>
      </w:r>
    </w:p>
    <w:p w14:paraId="44B50FB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演练结束后，参加演练的有关单位应当对本单位在演练过程中的应急救援工作情况进行总结，分析存在的问题，并对应急预案提出修订意见。</w:t>
      </w:r>
    </w:p>
    <w:p w14:paraId="5179977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lang w:eastAsia="zh-CN"/>
        </w:rPr>
      </w:pPr>
      <w:r>
        <w:rPr>
          <w:rFonts w:hint="default" w:ascii="Times New Roman" w:hAnsi="Times New Roman" w:eastAsia="仿宋_GB2312" w:cs="仿宋_GB2312"/>
        </w:rPr>
        <w:t>演练评估主要内容包括：演练的执行情况，应急预案的实用性和可操作性，指挥协调和应急联动机制运行情况，应急人员的处置情况，演练所用设备装备的适用性，对完善应急预案、应急准备、应急机制、应急措施等方面的意见和建议</w:t>
      </w:r>
      <w:r>
        <w:rPr>
          <w:rFonts w:hint="default" w:ascii="Times New Roman" w:hAnsi="Times New Roman" w:eastAsia="仿宋_GB2312" w:cs="仿宋_GB2312"/>
          <w:lang w:eastAsia="zh-CN"/>
        </w:rPr>
        <w:t>。</w:t>
      </w:r>
    </w:p>
    <w:p w14:paraId="76975E39">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334" w:name="_Toc11988"/>
      <w:bookmarkStart w:id="335" w:name="_Toc28161"/>
      <w:bookmarkStart w:id="336" w:name="_Toc2727"/>
      <w:bookmarkStart w:id="337" w:name="_Toc9212"/>
      <w:bookmarkStart w:id="338" w:name="_Toc543"/>
      <w:bookmarkStart w:id="339" w:name="_Toc284483943"/>
      <w:r>
        <w:rPr>
          <w:rFonts w:hint="default" w:ascii="Times New Roman" w:hAnsi="Times New Roman" w:eastAsia="楷体" w:cs="楷体"/>
          <w:color w:val="auto"/>
          <w:highlight w:val="none"/>
          <w:lang w:val="en-US" w:eastAsia="zh-CN"/>
        </w:rPr>
        <w:t>10.3 应急预案修订</w:t>
      </w:r>
      <w:bookmarkEnd w:id="334"/>
      <w:bookmarkEnd w:id="335"/>
      <w:bookmarkEnd w:id="336"/>
      <w:bookmarkEnd w:id="337"/>
      <w:bookmarkEnd w:id="338"/>
      <w:bookmarkEnd w:id="339"/>
    </w:p>
    <w:p w14:paraId="54DAE9B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本预案原则上每3年进行一次预案评估，根据评估结论或存在下列情况的，应组织修订完善本预案：</w:t>
      </w:r>
    </w:p>
    <w:p w14:paraId="76D1CBB7">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一</w:t>
      </w:r>
      <w:r>
        <w:rPr>
          <w:rFonts w:hint="eastAsia" w:ascii="Times New Roman" w:hAnsi="Times New Roman" w:eastAsia="仿宋_GB2312" w:cs="仿宋_GB2312"/>
          <w:lang w:eastAsia="zh-CN"/>
        </w:rPr>
        <w:t>）</w:t>
      </w:r>
      <w:r>
        <w:rPr>
          <w:rFonts w:hint="default" w:ascii="Times New Roman" w:hAnsi="Times New Roman" w:eastAsia="仿宋_GB2312" w:cs="仿宋_GB2312"/>
        </w:rPr>
        <w:t>依据的法律、法规、规章、标准及上位预案中的有关规定发生重大变化的</w:t>
      </w:r>
      <w:r>
        <w:rPr>
          <w:rFonts w:hint="eastAsia" w:ascii="Times New Roman" w:hAnsi="Times New Roman" w:eastAsia="仿宋_GB2312" w:cs="仿宋_GB2312"/>
          <w:lang w:eastAsia="zh-CN"/>
        </w:rPr>
        <w:t>；</w:t>
      </w:r>
    </w:p>
    <w:p w14:paraId="278EC2DF">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二</w:t>
      </w:r>
      <w:r>
        <w:rPr>
          <w:rFonts w:hint="eastAsia" w:ascii="Times New Roman" w:hAnsi="Times New Roman" w:eastAsia="仿宋_GB2312" w:cs="仿宋_GB2312"/>
          <w:lang w:eastAsia="zh-CN"/>
        </w:rPr>
        <w:t>）</w:t>
      </w:r>
      <w:r>
        <w:rPr>
          <w:rFonts w:hint="default" w:ascii="Times New Roman" w:hAnsi="Times New Roman" w:eastAsia="仿宋_GB2312" w:cs="仿宋_GB2312"/>
        </w:rPr>
        <w:t>应急指挥机构及其职责发生调整的</w:t>
      </w:r>
      <w:r>
        <w:rPr>
          <w:rFonts w:hint="eastAsia" w:ascii="Times New Roman" w:hAnsi="Times New Roman" w:eastAsia="仿宋_GB2312" w:cs="仿宋_GB2312"/>
          <w:lang w:eastAsia="zh-CN"/>
        </w:rPr>
        <w:t>；</w:t>
      </w:r>
    </w:p>
    <w:p w14:paraId="290058B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三</w:t>
      </w:r>
      <w:r>
        <w:rPr>
          <w:rFonts w:hint="eastAsia" w:ascii="Times New Roman" w:hAnsi="Times New Roman" w:eastAsia="仿宋_GB2312" w:cs="仿宋_GB2312"/>
          <w:lang w:eastAsia="zh-CN"/>
        </w:rPr>
        <w:t>）</w:t>
      </w:r>
      <w:r>
        <w:rPr>
          <w:rFonts w:hint="default" w:ascii="Times New Roman" w:hAnsi="Times New Roman" w:eastAsia="仿宋_GB2312" w:cs="仿宋_GB2312"/>
        </w:rPr>
        <w:t>安全生产面临的风险发生重大变化的</w:t>
      </w:r>
      <w:r>
        <w:rPr>
          <w:rFonts w:hint="eastAsia" w:ascii="Times New Roman" w:hAnsi="Times New Roman" w:eastAsia="仿宋_GB2312" w:cs="仿宋_GB2312"/>
          <w:lang w:eastAsia="zh-CN"/>
        </w:rPr>
        <w:t>；</w:t>
      </w:r>
    </w:p>
    <w:p w14:paraId="19D4FA4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四</w:t>
      </w:r>
      <w:r>
        <w:rPr>
          <w:rFonts w:hint="eastAsia" w:ascii="Times New Roman" w:hAnsi="Times New Roman" w:eastAsia="仿宋_GB2312" w:cs="仿宋_GB2312"/>
          <w:lang w:eastAsia="zh-CN"/>
        </w:rPr>
        <w:t>）</w:t>
      </w:r>
      <w:r>
        <w:rPr>
          <w:rFonts w:hint="default" w:ascii="Times New Roman" w:hAnsi="Times New Roman" w:eastAsia="仿宋_GB2312" w:cs="仿宋_GB2312"/>
        </w:rPr>
        <w:t>重要应急资源发生重大变化的</w:t>
      </w:r>
      <w:r>
        <w:rPr>
          <w:rFonts w:hint="eastAsia" w:ascii="Times New Roman" w:hAnsi="Times New Roman" w:eastAsia="仿宋_GB2312" w:cs="仿宋_GB2312"/>
          <w:lang w:eastAsia="zh-CN"/>
        </w:rPr>
        <w:t>；</w:t>
      </w:r>
    </w:p>
    <w:p w14:paraId="46F09211">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lang w:eastAsia="zh-CN"/>
        </w:rPr>
      </w:pPr>
      <w:r>
        <w:rPr>
          <w:rFonts w:hint="eastAsia" w:ascii="Times New Roman" w:hAnsi="Times New Roman" w:eastAsia="仿宋_GB2312" w:cs="仿宋_GB2312"/>
          <w:lang w:eastAsia="zh-CN"/>
        </w:rPr>
        <w:t>（</w:t>
      </w:r>
      <w:r>
        <w:rPr>
          <w:rFonts w:hint="default" w:ascii="Times New Roman" w:hAnsi="Times New Roman" w:eastAsia="仿宋_GB2312" w:cs="仿宋_GB2312"/>
        </w:rPr>
        <w:t>五</w:t>
      </w:r>
      <w:r>
        <w:rPr>
          <w:rFonts w:hint="eastAsia" w:ascii="Times New Roman" w:hAnsi="Times New Roman" w:eastAsia="仿宋_GB2312" w:cs="仿宋_GB2312"/>
          <w:lang w:eastAsia="zh-CN"/>
        </w:rPr>
        <w:t>）</w:t>
      </w:r>
      <w:r>
        <w:rPr>
          <w:rFonts w:hint="default" w:ascii="Times New Roman" w:hAnsi="Times New Roman" w:eastAsia="仿宋_GB2312" w:cs="仿宋_GB2312"/>
        </w:rPr>
        <w:t>在应急演练和事故应急救援中发现需要修订预案的重大问题的</w:t>
      </w:r>
      <w:r>
        <w:rPr>
          <w:rFonts w:hint="eastAsia" w:ascii="Times New Roman" w:hAnsi="Times New Roman" w:eastAsia="仿宋_GB2312" w:cs="仿宋_GB2312"/>
          <w:lang w:eastAsia="zh-CN"/>
        </w:rPr>
        <w:t>；</w:t>
      </w:r>
    </w:p>
    <w:p w14:paraId="5A6D1CA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eastAsia" w:ascii="Times New Roman" w:hAnsi="Times New Roman" w:eastAsia="仿宋_GB2312" w:cs="仿宋_GB2312"/>
          <w:lang w:eastAsia="zh-CN"/>
        </w:rPr>
        <w:t>（</w:t>
      </w:r>
      <w:r>
        <w:rPr>
          <w:rFonts w:hint="default" w:ascii="Times New Roman" w:hAnsi="Times New Roman" w:eastAsia="仿宋_GB2312" w:cs="仿宋_GB2312"/>
        </w:rPr>
        <w:t>六</w:t>
      </w:r>
      <w:r>
        <w:rPr>
          <w:rFonts w:hint="eastAsia" w:ascii="Times New Roman" w:hAnsi="Times New Roman" w:eastAsia="仿宋_GB2312" w:cs="仿宋_GB2312"/>
          <w:lang w:eastAsia="zh-CN"/>
        </w:rPr>
        <w:t>）</w:t>
      </w:r>
      <w:r>
        <w:rPr>
          <w:rFonts w:hint="default" w:ascii="Times New Roman" w:hAnsi="Times New Roman" w:eastAsia="仿宋_GB2312" w:cs="仿宋_GB2312"/>
        </w:rPr>
        <w:t>编制单位认为应当修订的其他情况。</w:t>
      </w:r>
    </w:p>
    <w:p w14:paraId="0FBA115A">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340" w:name="_Toc17914"/>
      <w:bookmarkStart w:id="341" w:name="_Toc7638"/>
      <w:bookmarkStart w:id="342" w:name="_Toc21602"/>
      <w:bookmarkStart w:id="343" w:name="_Toc949649513"/>
      <w:bookmarkStart w:id="344" w:name="_Toc29448"/>
      <w:bookmarkStart w:id="345" w:name="_Toc31616"/>
      <w:r>
        <w:rPr>
          <w:rFonts w:hint="default" w:ascii="Times New Roman" w:hAnsi="Times New Roman" w:eastAsia="楷体" w:cs="楷体"/>
          <w:color w:val="auto"/>
          <w:highlight w:val="none"/>
          <w:lang w:val="en-US" w:eastAsia="zh-CN"/>
        </w:rPr>
        <w:t>10.4 预案备案与实施</w:t>
      </w:r>
      <w:bookmarkEnd w:id="340"/>
      <w:bookmarkEnd w:id="341"/>
      <w:bookmarkEnd w:id="342"/>
      <w:bookmarkEnd w:id="343"/>
      <w:bookmarkEnd w:id="344"/>
      <w:bookmarkEnd w:id="345"/>
    </w:p>
    <w:p w14:paraId="72B41C8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本预案是《惠州大亚湾经济技术开发区生产安全事故应急预案》的专项预案，自发布之日起实施，原《大亚湾区道路危险货物运输事故应急预案》</w:t>
      </w:r>
      <w:r>
        <w:rPr>
          <w:rFonts w:hint="eastAsia" w:ascii="Times New Roman" w:hAnsi="Times New Roman" w:eastAsia="仿宋_GB2312" w:cs="仿宋_GB2312"/>
          <w:lang w:eastAsia="zh-CN"/>
        </w:rPr>
        <w:t>（</w:t>
      </w:r>
      <w:r>
        <w:rPr>
          <w:rFonts w:hint="default" w:ascii="Times New Roman" w:hAnsi="Times New Roman" w:eastAsia="仿宋_GB2312" w:cs="仿宋_GB2312"/>
        </w:rPr>
        <w:t>2021年版</w:t>
      </w:r>
      <w:r>
        <w:rPr>
          <w:rFonts w:hint="eastAsia" w:ascii="Times New Roman" w:hAnsi="Times New Roman" w:eastAsia="仿宋_GB2312" w:cs="仿宋_GB2312"/>
          <w:lang w:eastAsia="zh-CN"/>
        </w:rPr>
        <w:t>）</w:t>
      </w:r>
      <w:r>
        <w:rPr>
          <w:rFonts w:hint="default" w:ascii="Times New Roman" w:hAnsi="Times New Roman" w:eastAsia="仿宋_GB2312" w:cs="仿宋_GB2312"/>
        </w:rPr>
        <w:t>同时废止。</w:t>
      </w:r>
      <w:r>
        <w:rPr>
          <w:rFonts w:hint="default" w:ascii="Times New Roman" w:hAnsi="Times New Roman" w:eastAsia="仿宋_GB2312" w:cs="仿宋_GB2312"/>
          <w:lang w:val="en-US" w:eastAsia="zh-CN"/>
        </w:rPr>
        <w:t>本预案印发后按照有关规定进行备案。</w:t>
      </w:r>
    </w:p>
    <w:p w14:paraId="30CD4C1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大亚湾</w:t>
      </w:r>
      <w:r>
        <w:rPr>
          <w:rFonts w:hint="eastAsia" w:ascii="Times New Roman" w:hAnsi="Times New Roman" w:eastAsia="仿宋_GB2312" w:cs="仿宋_GB2312"/>
          <w:lang w:eastAsia="zh-CN"/>
        </w:rPr>
        <w:t>开发</w:t>
      </w:r>
      <w:r>
        <w:rPr>
          <w:rFonts w:hint="default" w:ascii="Times New Roman" w:hAnsi="Times New Roman" w:eastAsia="仿宋_GB2312" w:cs="仿宋_GB2312"/>
        </w:rPr>
        <w:t>区内</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企业应当制定本企业</w:t>
      </w:r>
      <w:r>
        <w:rPr>
          <w:rFonts w:hint="default" w:ascii="Times New Roman" w:hAnsi="Times New Roman" w:eastAsia="仿宋_GB2312" w:cs="仿宋_GB2312"/>
          <w:lang w:eastAsia="zh-CN"/>
        </w:rPr>
        <w:t>危险货物道路运输</w:t>
      </w:r>
      <w:r>
        <w:rPr>
          <w:rFonts w:hint="default" w:ascii="Times New Roman" w:hAnsi="Times New Roman" w:eastAsia="仿宋_GB2312" w:cs="仿宋_GB2312"/>
        </w:rPr>
        <w:t>事故应急预案，并与本预案相衔接。</w:t>
      </w:r>
    </w:p>
    <w:p w14:paraId="5173F56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rPr>
      </w:pPr>
      <w:r>
        <w:rPr>
          <w:rFonts w:hint="default" w:ascii="Times New Roman" w:hAnsi="Times New Roman" w:eastAsia="仿宋_GB2312" w:cs="仿宋_GB2312"/>
        </w:rPr>
        <w:t>本预案由区管委会组织修订，由区交通运输和海洋经济局负责解释。</w:t>
      </w:r>
    </w:p>
    <w:p w14:paraId="3BE49331">
      <w:pPr>
        <w:pStyle w:val="4"/>
        <w:keepNext w:val="0"/>
        <w:keepLines w:val="0"/>
        <w:pageBreakBefore w:val="0"/>
        <w:widowControl w:val="0"/>
        <w:shd w:val="clear"/>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楷体" w:cs="楷体"/>
          <w:color w:val="auto"/>
          <w:highlight w:val="none"/>
          <w:lang w:val="en-US" w:eastAsia="zh-CN"/>
        </w:rPr>
      </w:pPr>
      <w:bookmarkStart w:id="346" w:name="_Toc32610"/>
      <w:bookmarkStart w:id="347" w:name="_Toc410165361"/>
      <w:bookmarkStart w:id="348" w:name="_Toc26117"/>
      <w:bookmarkStart w:id="349" w:name="_Toc10950"/>
      <w:bookmarkStart w:id="350" w:name="_Toc14378"/>
      <w:bookmarkStart w:id="351" w:name="_Toc32587"/>
      <w:r>
        <w:rPr>
          <w:rFonts w:hint="default" w:ascii="Times New Roman" w:hAnsi="Times New Roman" w:eastAsia="楷体" w:cs="楷体"/>
          <w:color w:val="auto"/>
          <w:highlight w:val="none"/>
          <w:lang w:val="en-US" w:eastAsia="zh-CN"/>
        </w:rPr>
        <w:t xml:space="preserve">10.5 </w:t>
      </w:r>
      <w:bookmarkEnd w:id="346"/>
      <w:r>
        <w:rPr>
          <w:rFonts w:hint="default" w:ascii="Times New Roman" w:hAnsi="Times New Roman" w:eastAsia="楷体" w:cs="楷体"/>
          <w:color w:val="auto"/>
          <w:highlight w:val="none"/>
          <w:lang w:val="en-US" w:eastAsia="zh-CN"/>
        </w:rPr>
        <w:t>奖励与责任追究</w:t>
      </w:r>
      <w:bookmarkEnd w:id="347"/>
      <w:bookmarkEnd w:id="348"/>
      <w:bookmarkEnd w:id="349"/>
      <w:bookmarkEnd w:id="350"/>
      <w:bookmarkEnd w:id="351"/>
    </w:p>
    <w:p w14:paraId="701A452B">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52" w:name="_Toc6419"/>
      <w:bookmarkStart w:id="353" w:name="_Toc4024"/>
      <w:bookmarkStart w:id="354" w:name="_Toc32077"/>
      <w:bookmarkStart w:id="355" w:name="_Toc3569"/>
      <w:bookmarkStart w:id="356" w:name="_Toc18661"/>
      <w:bookmarkStart w:id="357" w:name="_Toc1662578501"/>
      <w:r>
        <w:rPr>
          <w:rFonts w:hint="default" w:ascii="Times New Roman" w:hAnsi="Times New Roman" w:eastAsia="仿宋_GB2312" w:cs="仿宋_GB2312"/>
          <w:bCs w:val="0"/>
          <w:kern w:val="2"/>
          <w:sz w:val="32"/>
          <w:szCs w:val="24"/>
          <w:lang w:val="en-US" w:eastAsia="zh-CN" w:bidi="ar-SA"/>
        </w:rPr>
        <w:t>10.5.1奖励</w:t>
      </w:r>
      <w:bookmarkEnd w:id="352"/>
      <w:bookmarkEnd w:id="353"/>
      <w:bookmarkEnd w:id="354"/>
      <w:bookmarkEnd w:id="355"/>
      <w:bookmarkEnd w:id="356"/>
      <w:bookmarkEnd w:id="357"/>
    </w:p>
    <w:p w14:paraId="643EA3C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在危险货物道路运输事故应急救援工作中有下列表现之一的单位和个人，应依据有关规定给予奖励：</w:t>
      </w:r>
    </w:p>
    <w:p w14:paraId="7BC6B0E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出色完成事故应急处置任务，成绩显著的</w:t>
      </w:r>
      <w:r>
        <w:rPr>
          <w:rFonts w:hint="eastAsia" w:ascii="Times New Roman" w:hAnsi="Times New Roman" w:eastAsia="仿宋_GB2312" w:cs="仿宋_GB2312"/>
          <w:bCs w:val="0"/>
          <w:kern w:val="2"/>
          <w:sz w:val="32"/>
          <w:szCs w:val="24"/>
          <w:lang w:val="en-US" w:eastAsia="zh-CN" w:bidi="ar-SA"/>
        </w:rPr>
        <w:t>；</w:t>
      </w:r>
    </w:p>
    <w:p w14:paraId="310A42B0">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防止或抢救事故有功，使国家、集体和人民群众的生命财产免受或者减少损失的</w:t>
      </w:r>
      <w:r>
        <w:rPr>
          <w:rFonts w:hint="eastAsia" w:ascii="Times New Roman" w:hAnsi="Times New Roman" w:eastAsia="仿宋_GB2312" w:cs="仿宋_GB2312"/>
          <w:bCs w:val="0"/>
          <w:kern w:val="2"/>
          <w:sz w:val="32"/>
          <w:szCs w:val="24"/>
          <w:lang w:val="en-US" w:eastAsia="zh-CN" w:bidi="ar-SA"/>
        </w:rPr>
        <w:t>；</w:t>
      </w:r>
    </w:p>
    <w:p w14:paraId="664AE2A3">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对事故应急准备与响应工作提出重大建议，实施效果显著的</w:t>
      </w:r>
      <w:r>
        <w:rPr>
          <w:rFonts w:hint="eastAsia" w:ascii="Times New Roman" w:hAnsi="Times New Roman" w:eastAsia="仿宋_GB2312" w:cs="仿宋_GB2312"/>
          <w:bCs w:val="0"/>
          <w:kern w:val="2"/>
          <w:sz w:val="32"/>
          <w:szCs w:val="24"/>
          <w:lang w:val="en-US" w:eastAsia="zh-CN" w:bidi="ar-SA"/>
        </w:rPr>
        <w:t>；</w:t>
      </w:r>
    </w:p>
    <w:p w14:paraId="69DAC24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有其他特殊贡献的。</w:t>
      </w:r>
    </w:p>
    <w:p w14:paraId="031A9392">
      <w:pPr>
        <w:pStyle w:val="2"/>
        <w:keepNext w:val="0"/>
        <w:keepLines w:val="0"/>
        <w:pageBreakBefore w:val="0"/>
        <w:widowControl w:val="0"/>
        <w:shd w:val="clear"/>
        <w:kinsoku/>
        <w:wordWrap/>
        <w:overflowPunct/>
        <w:topLinePunct w:val="0"/>
        <w:autoSpaceDE/>
        <w:autoSpaceDN/>
        <w:bidi w:val="0"/>
        <w:adjustRightInd/>
        <w:snapToGrid/>
        <w:spacing w:line="560" w:lineRule="exact"/>
        <w:ind w:left="0" w:leftChars="0" w:right="0" w:firstLine="643"/>
        <w:textAlignment w:val="auto"/>
        <w:rPr>
          <w:rFonts w:hint="default" w:ascii="Times New Roman" w:hAnsi="Times New Roman" w:eastAsia="仿宋_GB2312" w:cs="仿宋_GB2312"/>
          <w:bCs w:val="0"/>
          <w:kern w:val="2"/>
          <w:sz w:val="32"/>
          <w:szCs w:val="24"/>
          <w:lang w:val="en-US" w:eastAsia="zh-CN" w:bidi="ar-SA"/>
        </w:rPr>
      </w:pPr>
      <w:bookmarkStart w:id="358" w:name="_Toc21658"/>
      <w:bookmarkStart w:id="359" w:name="_Toc24259"/>
      <w:bookmarkStart w:id="360" w:name="_Toc5827"/>
      <w:bookmarkStart w:id="361" w:name="_Toc29480"/>
      <w:bookmarkStart w:id="362" w:name="_Toc12280"/>
      <w:bookmarkStart w:id="363" w:name="_Toc62918042"/>
      <w:r>
        <w:rPr>
          <w:rFonts w:hint="default" w:ascii="Times New Roman" w:hAnsi="Times New Roman" w:eastAsia="仿宋_GB2312" w:cs="仿宋_GB2312"/>
          <w:bCs w:val="0"/>
          <w:kern w:val="2"/>
          <w:sz w:val="32"/>
          <w:szCs w:val="24"/>
          <w:lang w:val="en-US" w:eastAsia="zh-CN" w:bidi="ar-SA"/>
        </w:rPr>
        <w:t>10.5.2 责任追究</w:t>
      </w:r>
      <w:bookmarkEnd w:id="358"/>
      <w:bookmarkEnd w:id="359"/>
      <w:bookmarkEnd w:id="360"/>
      <w:bookmarkEnd w:id="361"/>
      <w:bookmarkEnd w:id="362"/>
      <w:bookmarkEnd w:id="363"/>
    </w:p>
    <w:p w14:paraId="7FECAAF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default" w:ascii="Times New Roman" w:hAnsi="Times New Roman" w:eastAsia="仿宋_GB2312" w:cs="仿宋_GB2312"/>
          <w:bCs w:val="0"/>
          <w:kern w:val="2"/>
          <w:sz w:val="32"/>
          <w:szCs w:val="24"/>
          <w:lang w:val="en-US" w:eastAsia="zh-CN" w:bidi="ar-SA"/>
        </w:rPr>
        <w:t>在危险货物道路运输事故应急工作中有下列行为之一的，按照法律、法规及有关规定，对有关责任人员视情节和危害后果，由其所在单位或者上级机关给予行政处分</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其中，对国家公务员和国家行政机关任命的其他人员，分别由任免机关或者监察机关给予行政处分</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属于违反治安管理行为的，由公安机关依照治安管理处罚的有关规定予以处罚</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构成犯罪的，由司法机关依法追究刑事责任:</w:t>
      </w:r>
    </w:p>
    <w:p w14:paraId="264A98B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未按照规定制定应急预案并组织演练的</w:t>
      </w:r>
      <w:r>
        <w:rPr>
          <w:rFonts w:hint="eastAsia" w:ascii="Times New Roman" w:hAnsi="Times New Roman" w:eastAsia="仿宋_GB2312" w:cs="仿宋_GB2312"/>
          <w:bCs w:val="0"/>
          <w:kern w:val="2"/>
          <w:sz w:val="32"/>
          <w:szCs w:val="24"/>
          <w:lang w:val="en-US" w:eastAsia="zh-CN" w:bidi="ar-SA"/>
        </w:rPr>
        <w:t>；</w:t>
      </w:r>
    </w:p>
    <w:p w14:paraId="52C9C98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未按照规定采取预防措施，导致发生突发事件，或者未采取必要的防范措施，导致发生次生、衍生或者重新引发事件的</w:t>
      </w:r>
      <w:r>
        <w:rPr>
          <w:rFonts w:hint="eastAsia" w:ascii="Times New Roman" w:hAnsi="Times New Roman" w:eastAsia="仿宋_GB2312" w:cs="仿宋_GB2312"/>
          <w:bCs w:val="0"/>
          <w:kern w:val="2"/>
          <w:sz w:val="32"/>
          <w:szCs w:val="24"/>
          <w:lang w:val="en-US" w:eastAsia="zh-CN" w:bidi="ar-SA"/>
        </w:rPr>
        <w:t>；</w:t>
      </w:r>
    </w:p>
    <w:p w14:paraId="5F11DE6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3</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迟报、谎报、瞒报、漏报或者授意他人迟报、谎报、瞒报以及阻碍他人报告有关突发事件的信息，或者通报、报送、公布不完整或者虚假信息，造成后果的</w:t>
      </w:r>
      <w:r>
        <w:rPr>
          <w:rFonts w:hint="eastAsia" w:ascii="Times New Roman" w:hAnsi="Times New Roman" w:eastAsia="仿宋_GB2312" w:cs="仿宋_GB2312"/>
          <w:bCs w:val="0"/>
          <w:kern w:val="2"/>
          <w:sz w:val="32"/>
          <w:szCs w:val="24"/>
          <w:lang w:val="en-US" w:eastAsia="zh-CN" w:bidi="ar-SA"/>
        </w:rPr>
        <w:t>；</w:t>
      </w:r>
    </w:p>
    <w:p w14:paraId="674FEE74">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4</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未按照规定及时发布突发事件警报、采取预警期的措施，导致损害发生的</w:t>
      </w:r>
      <w:r>
        <w:rPr>
          <w:rFonts w:hint="eastAsia" w:ascii="Times New Roman" w:hAnsi="Times New Roman" w:eastAsia="仿宋_GB2312" w:cs="仿宋_GB2312"/>
          <w:bCs w:val="0"/>
          <w:kern w:val="2"/>
          <w:sz w:val="32"/>
          <w:szCs w:val="24"/>
          <w:lang w:val="en-US" w:eastAsia="zh-CN" w:bidi="ar-SA"/>
        </w:rPr>
        <w:t>；</w:t>
      </w:r>
    </w:p>
    <w:p w14:paraId="7877F4C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5</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未按照规定及时采取措施处置突发事件或者处置不当，造成后果的</w:t>
      </w:r>
      <w:r>
        <w:rPr>
          <w:rFonts w:hint="eastAsia" w:ascii="Times New Roman" w:hAnsi="Times New Roman" w:eastAsia="仿宋_GB2312" w:cs="仿宋_GB2312"/>
          <w:bCs w:val="0"/>
          <w:kern w:val="2"/>
          <w:sz w:val="32"/>
          <w:szCs w:val="24"/>
          <w:lang w:val="en-US" w:eastAsia="zh-CN" w:bidi="ar-SA"/>
        </w:rPr>
        <w:t>；</w:t>
      </w:r>
    </w:p>
    <w:p w14:paraId="6D4E09E8">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6</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违反法律法规规定采取应对措施，侵犯公民生命健康权益的</w:t>
      </w:r>
      <w:r>
        <w:rPr>
          <w:rFonts w:hint="eastAsia" w:ascii="Times New Roman" w:hAnsi="Times New Roman" w:eastAsia="仿宋_GB2312" w:cs="仿宋_GB2312"/>
          <w:bCs w:val="0"/>
          <w:kern w:val="2"/>
          <w:sz w:val="32"/>
          <w:szCs w:val="24"/>
          <w:lang w:val="en-US" w:eastAsia="zh-CN" w:bidi="ar-SA"/>
        </w:rPr>
        <w:t>；</w:t>
      </w:r>
    </w:p>
    <w:p w14:paraId="5B372ACA">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7</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不服从上级人民政府对突发事件应急处置工作的统一领导、指挥和协调的</w:t>
      </w:r>
      <w:r>
        <w:rPr>
          <w:rFonts w:hint="eastAsia" w:ascii="Times New Roman" w:hAnsi="Times New Roman" w:eastAsia="仿宋_GB2312" w:cs="仿宋_GB2312"/>
          <w:bCs w:val="0"/>
          <w:kern w:val="2"/>
          <w:sz w:val="32"/>
          <w:szCs w:val="24"/>
          <w:lang w:val="en-US" w:eastAsia="zh-CN" w:bidi="ar-SA"/>
        </w:rPr>
        <w:t>；</w:t>
      </w:r>
    </w:p>
    <w:p w14:paraId="0F81BC46">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8</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未及时组织开展生产自救、恢复重建等善后工作的</w:t>
      </w:r>
      <w:r>
        <w:rPr>
          <w:rFonts w:hint="eastAsia" w:ascii="Times New Roman" w:hAnsi="Times New Roman" w:eastAsia="仿宋_GB2312" w:cs="仿宋_GB2312"/>
          <w:bCs w:val="0"/>
          <w:kern w:val="2"/>
          <w:sz w:val="32"/>
          <w:szCs w:val="24"/>
          <w:lang w:val="en-US" w:eastAsia="zh-CN" w:bidi="ar-SA"/>
        </w:rPr>
        <w:t>；</w:t>
      </w:r>
    </w:p>
    <w:p w14:paraId="0E9AEEF2">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9</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截留、挪用、私分或者变相私分应急救援资金、物资的</w:t>
      </w:r>
      <w:r>
        <w:rPr>
          <w:rFonts w:hint="eastAsia" w:ascii="Times New Roman" w:hAnsi="Times New Roman" w:eastAsia="仿宋_GB2312" w:cs="仿宋_GB2312"/>
          <w:bCs w:val="0"/>
          <w:kern w:val="2"/>
          <w:sz w:val="32"/>
          <w:szCs w:val="24"/>
          <w:lang w:val="en-US" w:eastAsia="zh-CN" w:bidi="ar-SA"/>
        </w:rPr>
        <w:t>；</w:t>
      </w:r>
    </w:p>
    <w:p w14:paraId="0F82129B">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10</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违反法律规定的权限和程序实施应急征用、不及时归还征用的单位和个人的财产，或者对被征用财产的单位和个人不按照规定给予补偿的</w:t>
      </w:r>
      <w:r>
        <w:rPr>
          <w:rFonts w:hint="eastAsia" w:ascii="Times New Roman" w:hAnsi="Times New Roman" w:eastAsia="仿宋_GB2312" w:cs="仿宋_GB2312"/>
          <w:bCs w:val="0"/>
          <w:kern w:val="2"/>
          <w:sz w:val="32"/>
          <w:szCs w:val="24"/>
          <w:lang w:val="en-US" w:eastAsia="zh-CN" w:bidi="ar-SA"/>
        </w:rPr>
        <w:t>；</w:t>
      </w:r>
    </w:p>
    <w:p w14:paraId="2199E3A5">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11</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违法收集、使用个人信息或者违反保密义务的</w:t>
      </w:r>
      <w:r>
        <w:rPr>
          <w:rFonts w:hint="eastAsia" w:ascii="Times New Roman" w:hAnsi="Times New Roman" w:eastAsia="仿宋_GB2312" w:cs="仿宋_GB2312"/>
          <w:bCs w:val="0"/>
          <w:kern w:val="2"/>
          <w:sz w:val="32"/>
          <w:szCs w:val="24"/>
          <w:lang w:val="en-US" w:eastAsia="zh-CN" w:bidi="ar-SA"/>
        </w:rPr>
        <w:t>；</w:t>
      </w:r>
    </w:p>
    <w:p w14:paraId="591F387D">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仿宋_GB2312" w:cs="仿宋_GB2312"/>
          <w:bCs w:val="0"/>
          <w:kern w:val="2"/>
          <w:sz w:val="32"/>
          <w:szCs w:val="24"/>
          <w:lang w:val="en-US" w:eastAsia="zh-CN" w:bidi="ar-SA"/>
        </w:rPr>
      </w:pP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12</w:t>
      </w:r>
      <w:r>
        <w:rPr>
          <w:rFonts w:hint="eastAsia" w:ascii="Times New Roman" w:hAnsi="Times New Roman" w:eastAsia="仿宋_GB2312" w:cs="仿宋_GB2312"/>
          <w:bCs w:val="0"/>
          <w:kern w:val="2"/>
          <w:sz w:val="32"/>
          <w:szCs w:val="24"/>
          <w:lang w:val="en-US" w:eastAsia="zh-CN" w:bidi="ar-SA"/>
        </w:rPr>
        <w:t>）</w:t>
      </w:r>
      <w:r>
        <w:rPr>
          <w:rFonts w:hint="default" w:ascii="Times New Roman" w:hAnsi="Times New Roman" w:eastAsia="仿宋_GB2312" w:cs="仿宋_GB2312"/>
          <w:bCs w:val="0"/>
          <w:kern w:val="2"/>
          <w:sz w:val="32"/>
          <w:szCs w:val="24"/>
          <w:lang w:val="en-US" w:eastAsia="zh-CN" w:bidi="ar-SA"/>
        </w:rPr>
        <w:t>法律、法规规定的其他行为。</w:t>
      </w:r>
      <w:bookmarkStart w:id="364" w:name="_Toc27213"/>
      <w:bookmarkStart w:id="365" w:name="_Toc2970"/>
      <w:bookmarkStart w:id="366" w:name="_Toc13451"/>
    </w:p>
    <w:p w14:paraId="2C6DC679">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黑体" w:cs="黑体"/>
          <w:b/>
          <w:color w:val="000000"/>
          <w:kern w:val="2"/>
          <w:sz w:val="32"/>
          <w:szCs w:val="24"/>
          <w:lang w:val="en-US" w:eastAsia="zh-CN" w:bidi="ar-SA"/>
        </w:rPr>
      </w:pPr>
      <w:r>
        <w:rPr>
          <w:rFonts w:hint="eastAsia" w:ascii="Times New Roman" w:hAnsi="Times New Roman" w:eastAsia="黑体" w:cs="黑体"/>
          <w:color w:val="auto"/>
          <w:kern w:val="2"/>
          <w:szCs w:val="32"/>
          <w:highlight w:val="none"/>
        </w:rPr>
        <w:t>11 附件</w:t>
      </w:r>
      <w:bookmarkEnd w:id="301"/>
      <w:bookmarkEnd w:id="302"/>
      <w:bookmarkEnd w:id="303"/>
      <w:bookmarkEnd w:id="304"/>
      <w:bookmarkEnd w:id="305"/>
      <w:bookmarkEnd w:id="306"/>
      <w:bookmarkEnd w:id="364"/>
      <w:bookmarkEnd w:id="365"/>
      <w:bookmarkEnd w:id="366"/>
    </w:p>
    <w:p w14:paraId="419FD8AF">
      <w:pPr>
        <w:keepNext w:val="0"/>
        <w:keepLines w:val="0"/>
        <w:pageBreakBefore w:val="0"/>
        <w:widowControl w:val="0"/>
        <w:kinsoku/>
        <w:wordWrap/>
        <w:overflowPunct/>
        <w:topLinePunct w:val="0"/>
        <w:bidi w:val="0"/>
        <w:adjustRightInd/>
        <w:snapToGrid/>
        <w:spacing w:beforeAutospacing="0" w:afterAutospacing="0" w:line="560" w:lineRule="exact"/>
        <w:ind w:left="0" w:leftChars="0" w:right="0"/>
        <w:jc w:val="both"/>
        <w:outlineLvl w:val="1"/>
        <w:rPr>
          <w:rFonts w:hint="eastAsia" w:ascii="Times New Roman" w:hAnsi="Times New Roman" w:eastAsia="黑体" w:cs="黑体"/>
          <w:b w:val="0"/>
          <w:bCs/>
          <w:color w:val="000000"/>
          <w:kern w:val="2"/>
          <w:sz w:val="32"/>
          <w:szCs w:val="24"/>
          <w:lang w:val="en-US" w:eastAsia="zh-CN" w:bidi="ar-SA"/>
        </w:rPr>
      </w:pPr>
    </w:p>
    <w:p w14:paraId="5CFF1B2C">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黑体" w:cs="黑体"/>
          <w:b w:val="0"/>
          <w:bCs/>
          <w:color w:val="000000"/>
          <w:kern w:val="2"/>
          <w:sz w:val="32"/>
          <w:szCs w:val="24"/>
          <w:lang w:val="en-US" w:eastAsia="zh-CN" w:bidi="ar-SA"/>
        </w:rPr>
      </w:pPr>
      <w:r>
        <w:rPr>
          <w:rFonts w:hint="eastAsia" w:ascii="Times New Roman" w:hAnsi="Times New Roman" w:eastAsia="黑体" w:cs="黑体"/>
          <w:b w:val="0"/>
          <w:bCs/>
          <w:color w:val="000000"/>
          <w:kern w:val="2"/>
          <w:sz w:val="32"/>
          <w:szCs w:val="24"/>
          <w:lang w:val="en-US" w:eastAsia="zh-CN" w:bidi="ar-SA"/>
        </w:rPr>
        <w:br w:type="page"/>
      </w:r>
    </w:p>
    <w:p w14:paraId="7FC84BF4">
      <w:pPr>
        <w:keepNext w:val="0"/>
        <w:keepLines w:val="0"/>
        <w:pageBreakBefore w:val="0"/>
        <w:widowControl w:val="0"/>
        <w:kinsoku/>
        <w:wordWrap/>
        <w:overflowPunct/>
        <w:topLinePunct w:val="0"/>
        <w:bidi w:val="0"/>
        <w:adjustRightInd/>
        <w:snapToGrid/>
        <w:spacing w:beforeAutospacing="0" w:afterAutospacing="0" w:line="560" w:lineRule="exact"/>
        <w:ind w:left="0" w:leftChars="0" w:right="0"/>
        <w:jc w:val="both"/>
        <w:outlineLvl w:val="1"/>
        <w:rPr>
          <w:rFonts w:hint="eastAsia" w:ascii="Times New Roman" w:hAnsi="Times New Roman" w:eastAsia="黑体" w:cs="黑体"/>
          <w:b w:val="0"/>
          <w:bCs/>
          <w:color w:val="000000"/>
          <w:kern w:val="2"/>
          <w:sz w:val="32"/>
          <w:szCs w:val="24"/>
          <w:lang w:val="en-US" w:eastAsia="zh-CN" w:bidi="ar-SA"/>
        </w:rPr>
      </w:pPr>
      <w:bookmarkStart w:id="367" w:name="_Toc17301"/>
      <w:bookmarkStart w:id="368" w:name="_Toc21404"/>
      <w:bookmarkStart w:id="369" w:name="_Toc1856061591"/>
      <w:r>
        <w:rPr>
          <w:rFonts w:hint="eastAsia" w:ascii="Times New Roman" w:hAnsi="Times New Roman" w:eastAsia="黑体" w:cs="黑体"/>
          <w:b w:val="0"/>
          <w:bCs/>
          <w:color w:val="000000"/>
          <w:kern w:val="2"/>
          <w:sz w:val="32"/>
          <w:szCs w:val="24"/>
          <w:lang w:val="en-US" w:eastAsia="zh-CN" w:bidi="ar-SA"/>
        </w:rPr>
        <w:t>附件1</w:t>
      </w:r>
      <w:bookmarkEnd w:id="367"/>
      <w:bookmarkEnd w:id="368"/>
      <w:bookmarkEnd w:id="369"/>
    </w:p>
    <w:p w14:paraId="00CEB606">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仿宋_GB2312" w:cs="Times New Roman"/>
          <w:b/>
          <w:bCs/>
          <w:color w:val="000000"/>
          <w:sz w:val="32"/>
          <w:szCs w:val="32"/>
        </w:rPr>
      </w:pPr>
    </w:p>
    <w:p w14:paraId="7F4E9ED3">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方正小标宋简体" w:cs="方正小标宋简体"/>
          <w:b w:val="0"/>
          <w:bCs w:val="0"/>
          <w:color w:val="auto"/>
          <w:kern w:val="0"/>
          <w:sz w:val="44"/>
          <w:szCs w:val="44"/>
          <w:highlight w:val="none"/>
          <w:shd w:val="clear" w:color="080000" w:fill="FFFFFF"/>
          <w:lang w:val="en-US" w:eastAsia="zh-CN" w:bidi="ar-SA"/>
        </w:rPr>
      </w:pPr>
      <w:r>
        <w:rPr>
          <w:rFonts w:hint="default" w:ascii="Times New Roman" w:hAnsi="Times New Roman" w:eastAsia="方正小标宋简体" w:cs="方正小标宋简体"/>
          <w:b w:val="0"/>
          <w:bCs w:val="0"/>
          <w:color w:val="auto"/>
          <w:kern w:val="0"/>
          <w:sz w:val="44"/>
          <w:szCs w:val="44"/>
          <w:highlight w:val="none"/>
          <w:shd w:val="clear" w:color="080000" w:fill="FFFFFF"/>
          <w:lang w:val="en-US" w:eastAsia="zh-CN" w:bidi="ar-SA"/>
        </w:rPr>
        <w:t>区应急指挥部成员单位职责分工表</w:t>
      </w:r>
    </w:p>
    <w:tbl>
      <w:tblPr>
        <w:tblStyle w:val="14"/>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2925"/>
        <w:gridCol w:w="5152"/>
      </w:tblGrid>
      <w:tr w14:paraId="5D5C3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56" w:type="dxa"/>
            <w:noWrap w:val="0"/>
            <w:vAlign w:val="center"/>
          </w:tcPr>
          <w:p w14:paraId="434E080A">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序号</w:t>
            </w:r>
          </w:p>
        </w:tc>
        <w:tc>
          <w:tcPr>
            <w:tcW w:w="2925" w:type="dxa"/>
            <w:noWrap w:val="0"/>
            <w:vAlign w:val="center"/>
          </w:tcPr>
          <w:p w14:paraId="2DDDDDEA">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单位名称</w:t>
            </w:r>
          </w:p>
        </w:tc>
        <w:tc>
          <w:tcPr>
            <w:tcW w:w="5152" w:type="dxa"/>
            <w:noWrap w:val="0"/>
            <w:vAlign w:val="center"/>
          </w:tcPr>
          <w:p w14:paraId="0E3C10E0">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主要职责分工</w:t>
            </w:r>
          </w:p>
        </w:tc>
      </w:tr>
      <w:tr w14:paraId="4EE33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398C109F">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w:t>
            </w:r>
          </w:p>
        </w:tc>
        <w:tc>
          <w:tcPr>
            <w:tcW w:w="2925" w:type="dxa"/>
            <w:noWrap w:val="0"/>
            <w:vAlign w:val="center"/>
          </w:tcPr>
          <w:p w14:paraId="7FD5B317">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lang w:val="en-US" w:eastAsia="zh-CN"/>
              </w:rPr>
            </w:pPr>
            <w:r>
              <w:rPr>
                <w:rFonts w:hint="eastAsia" w:ascii="Times New Roman" w:hAnsi="Times New Roman" w:eastAsia="仿宋_GB2312" w:cs="仿宋_GB2312"/>
                <w:color w:val="000000"/>
                <w:sz w:val="24"/>
              </w:rPr>
              <w:t>区综合办公室</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lang w:val="en-US" w:eastAsia="zh-CN"/>
              </w:rPr>
              <w:t>宣传统站办公室）</w:t>
            </w:r>
          </w:p>
        </w:tc>
        <w:tc>
          <w:tcPr>
            <w:tcW w:w="5152" w:type="dxa"/>
            <w:noWrap w:val="0"/>
            <w:vAlign w:val="center"/>
          </w:tcPr>
          <w:p w14:paraId="01DC8E26">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协助总指挥应急救援组织指挥工作。根据授权发布事故应急处置信息，统筹做好舆情监控和应对工作。</w:t>
            </w:r>
          </w:p>
        </w:tc>
      </w:tr>
      <w:tr w14:paraId="236E1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1AB5415">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2</w:t>
            </w:r>
          </w:p>
        </w:tc>
        <w:tc>
          <w:tcPr>
            <w:tcW w:w="2925" w:type="dxa"/>
            <w:noWrap w:val="0"/>
            <w:vAlign w:val="center"/>
          </w:tcPr>
          <w:p w14:paraId="14332C2F">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区消防救援大队</w:t>
            </w:r>
          </w:p>
        </w:tc>
        <w:tc>
          <w:tcPr>
            <w:tcW w:w="5152" w:type="dxa"/>
            <w:noWrap w:val="0"/>
            <w:vAlign w:val="center"/>
          </w:tcPr>
          <w:p w14:paraId="37743CE0">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第一时间到达现场实施侦查检测、灾情控制、伤员搜救和事故得到控制后的洗消等综合抢险救援。协助总指挥应急救援组织指挥工作。</w:t>
            </w:r>
          </w:p>
        </w:tc>
      </w:tr>
      <w:tr w14:paraId="5AFDD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54D72DD">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3</w:t>
            </w:r>
          </w:p>
        </w:tc>
        <w:tc>
          <w:tcPr>
            <w:tcW w:w="2925" w:type="dxa"/>
            <w:noWrap w:val="0"/>
            <w:vAlign w:val="center"/>
          </w:tcPr>
          <w:p w14:paraId="5E5917C8">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惠州市公安局大亚湾区分局</w:t>
            </w:r>
          </w:p>
        </w:tc>
        <w:tc>
          <w:tcPr>
            <w:tcW w:w="5152" w:type="dxa"/>
            <w:noWrap w:val="0"/>
            <w:vAlign w:val="center"/>
          </w:tcPr>
          <w:p w14:paraId="384C7908">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第一时间到达现场实施警戒疏散、交通管制、事故车辆处置、开设救援通道，维护撤离区和人员安置区的治安秩序等。协助总指挥应急救援组织指挥工作。</w:t>
            </w:r>
          </w:p>
        </w:tc>
      </w:tr>
      <w:tr w14:paraId="265D76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491ED629">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4</w:t>
            </w:r>
          </w:p>
        </w:tc>
        <w:tc>
          <w:tcPr>
            <w:tcW w:w="2925" w:type="dxa"/>
            <w:noWrap w:val="0"/>
            <w:vAlign w:val="center"/>
          </w:tcPr>
          <w:p w14:paraId="30CE0E4D">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w:t>
            </w:r>
          </w:p>
        </w:tc>
        <w:tc>
          <w:tcPr>
            <w:tcW w:w="5152" w:type="dxa"/>
            <w:noWrap w:val="0"/>
            <w:vAlign w:val="center"/>
          </w:tcPr>
          <w:p w14:paraId="46472FEB">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统筹调配全区应急物资和救援装备，并提供安全专家支持等。协助总指挥应急救援组织指挥工作。</w:t>
            </w:r>
          </w:p>
        </w:tc>
      </w:tr>
      <w:tr w14:paraId="06E72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03FBE466">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5</w:t>
            </w:r>
          </w:p>
        </w:tc>
        <w:tc>
          <w:tcPr>
            <w:tcW w:w="2925" w:type="dxa"/>
            <w:noWrap w:val="0"/>
            <w:vAlign w:val="center"/>
          </w:tcPr>
          <w:p w14:paraId="219024BB">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区交通运输和海洋经济局</w:t>
            </w:r>
          </w:p>
        </w:tc>
        <w:tc>
          <w:tcPr>
            <w:tcW w:w="5152" w:type="dxa"/>
            <w:noWrap w:val="0"/>
            <w:vAlign w:val="center"/>
          </w:tcPr>
          <w:p w14:paraId="00A0D80D">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会同有关部门组织危险货物的转输转运、救援物资和人员的应急运输，并提供安全专家支持等。协助总指挥应急救援组织指挥工作。</w:t>
            </w:r>
          </w:p>
        </w:tc>
      </w:tr>
      <w:tr w14:paraId="76788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9D99FAA">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6</w:t>
            </w:r>
          </w:p>
        </w:tc>
        <w:tc>
          <w:tcPr>
            <w:tcW w:w="2925" w:type="dxa"/>
            <w:noWrap w:val="0"/>
            <w:vAlign w:val="center"/>
          </w:tcPr>
          <w:p w14:paraId="15E13504">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区生态环境分局</w:t>
            </w:r>
          </w:p>
        </w:tc>
        <w:tc>
          <w:tcPr>
            <w:tcW w:w="5152" w:type="dxa"/>
            <w:noWrap w:val="0"/>
            <w:vAlign w:val="center"/>
          </w:tcPr>
          <w:p w14:paraId="6CBF4066">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会同有关部门组织实施环境污染的应急监测、污染物处置、调查评估等工作。</w:t>
            </w:r>
          </w:p>
        </w:tc>
      </w:tr>
      <w:tr w14:paraId="4098B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1F880320">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7</w:t>
            </w:r>
          </w:p>
        </w:tc>
        <w:tc>
          <w:tcPr>
            <w:tcW w:w="2925" w:type="dxa"/>
            <w:noWrap w:val="0"/>
            <w:vAlign w:val="center"/>
          </w:tcPr>
          <w:p w14:paraId="3DCEBAFB">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区教育文化卫生健康局</w:t>
            </w:r>
          </w:p>
        </w:tc>
        <w:tc>
          <w:tcPr>
            <w:tcW w:w="5152" w:type="dxa"/>
            <w:noWrap w:val="0"/>
            <w:vAlign w:val="center"/>
          </w:tcPr>
          <w:p w14:paraId="710EE597">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组织区化学中毒卫生应急队伍</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设在惠州市职业病防治院大亚湾分院</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进行运输危险货物毒性鉴定与分析，组织医疗救护队伍，抢救伤员。</w:t>
            </w:r>
          </w:p>
        </w:tc>
      </w:tr>
      <w:tr w14:paraId="299A4D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1391E585">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8</w:t>
            </w:r>
          </w:p>
        </w:tc>
        <w:tc>
          <w:tcPr>
            <w:tcW w:w="2925" w:type="dxa"/>
            <w:noWrap w:val="0"/>
            <w:vAlign w:val="center"/>
          </w:tcPr>
          <w:p w14:paraId="4E94F9AC">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区社会事务管理局</w:t>
            </w:r>
          </w:p>
        </w:tc>
        <w:tc>
          <w:tcPr>
            <w:tcW w:w="5152" w:type="dxa"/>
            <w:noWrap w:val="0"/>
            <w:vAlign w:val="center"/>
          </w:tcPr>
          <w:p w14:paraId="7C34CA88">
            <w:pPr>
              <w:keepNext w:val="0"/>
              <w:keepLines w:val="0"/>
              <w:pageBreakBefore w:val="0"/>
              <w:widowControl w:val="0"/>
              <w:shd w:val="clear" w:color="070000" w:fill="auto"/>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eastAsia" w:ascii="Times New Roman" w:hAnsi="Times New Roman" w:eastAsia="仿宋_GB2312" w:cs="仿宋_GB2312"/>
                <w:color w:val="000000"/>
                <w:kern w:val="0"/>
                <w:sz w:val="24"/>
                <w:szCs w:val="24"/>
                <w:highlight w:val="none"/>
                <w:lang w:val="en-US" w:eastAsia="zh-CN" w:bidi="ar-SA"/>
              </w:rPr>
            </w:pPr>
            <w:r>
              <w:rPr>
                <w:rFonts w:hint="eastAsia" w:ascii="Times New Roman" w:hAnsi="Times New Roman" w:eastAsia="仿宋_GB2312" w:cs="仿宋_GB2312"/>
                <w:color w:val="000000"/>
                <w:kern w:val="2"/>
                <w:sz w:val="24"/>
                <w:szCs w:val="24"/>
                <w:highlight w:val="none"/>
                <w:lang w:val="en-US" w:eastAsia="zh-CN" w:bidi="ar-SA"/>
              </w:rPr>
              <w:t>提供河道、水库等水位信息。</w:t>
            </w:r>
          </w:p>
        </w:tc>
      </w:tr>
      <w:tr w14:paraId="6BF75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17B14D04">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9</w:t>
            </w:r>
          </w:p>
        </w:tc>
        <w:tc>
          <w:tcPr>
            <w:tcW w:w="2925" w:type="dxa"/>
            <w:noWrap w:val="0"/>
            <w:vAlign w:val="center"/>
          </w:tcPr>
          <w:p w14:paraId="28227D6B">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区城乡建设和综合执法局</w:t>
            </w:r>
          </w:p>
        </w:tc>
        <w:tc>
          <w:tcPr>
            <w:tcW w:w="5152" w:type="dxa"/>
            <w:noWrap w:val="0"/>
            <w:vAlign w:val="center"/>
          </w:tcPr>
          <w:p w14:paraId="51463F7D">
            <w:pPr>
              <w:keepNext w:val="0"/>
              <w:keepLines w:val="0"/>
              <w:pageBreakBefore w:val="0"/>
              <w:widowControl w:val="0"/>
              <w:shd w:val="clear" w:color="070000" w:fill="auto"/>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eastAsia" w:ascii="Times New Roman" w:hAnsi="Times New Roman" w:eastAsia="仿宋_GB2312" w:cs="仿宋_GB2312"/>
                <w:color w:val="000000"/>
                <w:kern w:val="0"/>
                <w:sz w:val="24"/>
                <w:szCs w:val="24"/>
                <w:highlight w:val="none"/>
                <w:lang w:val="en-US" w:eastAsia="zh-CN" w:bidi="ar-SA"/>
              </w:rPr>
            </w:pPr>
            <w:r>
              <w:rPr>
                <w:rFonts w:hint="eastAsia" w:ascii="Times New Roman" w:hAnsi="Times New Roman" w:eastAsia="仿宋_GB2312" w:cs="仿宋_GB2312"/>
                <w:color w:val="000000"/>
                <w:kern w:val="2"/>
                <w:sz w:val="24"/>
                <w:szCs w:val="24"/>
                <w:highlight w:val="none"/>
                <w:lang w:val="en-US" w:eastAsia="zh-CN" w:bidi="ar-SA"/>
              </w:rPr>
              <w:t>负责事故处置过程中燃气事故应急保障协调工作及在职责范围内负责损毁道路及设施的修复工作。负责调集起重机（吊车）、挖掘机等排险设备。</w:t>
            </w:r>
          </w:p>
        </w:tc>
      </w:tr>
      <w:tr w14:paraId="29449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9799445">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10</w:t>
            </w:r>
          </w:p>
        </w:tc>
        <w:tc>
          <w:tcPr>
            <w:tcW w:w="2925" w:type="dxa"/>
            <w:noWrap w:val="0"/>
            <w:vAlign w:val="center"/>
          </w:tcPr>
          <w:p w14:paraId="759354E9">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区市场监督管理局</w:t>
            </w:r>
          </w:p>
        </w:tc>
        <w:tc>
          <w:tcPr>
            <w:tcW w:w="5152" w:type="dxa"/>
            <w:noWrap w:val="0"/>
            <w:vAlign w:val="center"/>
          </w:tcPr>
          <w:p w14:paraId="16B280C8">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组织特种设备专家参与应急救援，提出涉及罐车罐体特种设备应急处置建议。</w:t>
            </w:r>
          </w:p>
        </w:tc>
      </w:tr>
      <w:tr w14:paraId="5F7FE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A9D0829">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11</w:t>
            </w:r>
          </w:p>
        </w:tc>
        <w:tc>
          <w:tcPr>
            <w:tcW w:w="2925" w:type="dxa"/>
            <w:noWrap w:val="0"/>
            <w:vAlign w:val="center"/>
          </w:tcPr>
          <w:p w14:paraId="39A45F56">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shd w:val="clear" w:color="080000" w:fill="FFFFFF"/>
              </w:rPr>
            </w:pPr>
            <w:r>
              <w:rPr>
                <w:rFonts w:hint="eastAsia" w:ascii="Times New Roman" w:hAnsi="Times New Roman" w:eastAsia="仿宋_GB2312" w:cs="仿宋_GB2312"/>
                <w:color w:val="000000"/>
                <w:sz w:val="24"/>
                <w:shd w:val="clear" w:color="080000" w:fill="FFFFFF"/>
              </w:rPr>
              <w:t>区石化能源产业局</w:t>
            </w:r>
          </w:p>
        </w:tc>
        <w:tc>
          <w:tcPr>
            <w:tcW w:w="5152" w:type="dxa"/>
            <w:noWrap w:val="0"/>
            <w:vAlign w:val="center"/>
          </w:tcPr>
          <w:p w14:paraId="4D4F8739">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参与石化区有关事故应急处置工作。协调成品油转运车辆保障。</w:t>
            </w:r>
          </w:p>
        </w:tc>
      </w:tr>
      <w:tr w14:paraId="10B1A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1662F860">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11</w:t>
            </w:r>
          </w:p>
        </w:tc>
        <w:tc>
          <w:tcPr>
            <w:tcW w:w="2925" w:type="dxa"/>
            <w:noWrap w:val="0"/>
            <w:vAlign w:val="center"/>
          </w:tcPr>
          <w:p w14:paraId="1EDF7314">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shd w:val="clear" w:color="080000" w:fill="FFFFFF"/>
                <w:lang w:eastAsia="zh-CN"/>
              </w:rPr>
              <w:t>大亚湾供电局</w:t>
            </w:r>
          </w:p>
        </w:tc>
        <w:tc>
          <w:tcPr>
            <w:tcW w:w="5152" w:type="dxa"/>
            <w:noWrap w:val="0"/>
            <w:vAlign w:val="center"/>
          </w:tcPr>
          <w:p w14:paraId="2DD0AF15">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应急处置所需供电保障</w:t>
            </w:r>
          </w:p>
        </w:tc>
      </w:tr>
      <w:tr w14:paraId="0374B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026BD3EC">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12</w:t>
            </w:r>
          </w:p>
        </w:tc>
        <w:tc>
          <w:tcPr>
            <w:tcW w:w="2925" w:type="dxa"/>
            <w:noWrap w:val="0"/>
            <w:vAlign w:val="center"/>
          </w:tcPr>
          <w:p w14:paraId="066C7877">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shd w:val="clear" w:color="080000" w:fill="FFFFFF"/>
              </w:rPr>
              <w:t>辖区街道办</w:t>
            </w:r>
          </w:p>
        </w:tc>
        <w:tc>
          <w:tcPr>
            <w:tcW w:w="5152" w:type="dxa"/>
            <w:noWrap w:val="0"/>
            <w:vAlign w:val="center"/>
          </w:tcPr>
          <w:p w14:paraId="39DF1FB7">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保障饮水、就餐等后勤工作。协助危险区域内人员撤离、安置和相关应急处置工作。</w:t>
            </w:r>
          </w:p>
        </w:tc>
      </w:tr>
      <w:tr w14:paraId="047D2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0096BC6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13</w:t>
            </w:r>
          </w:p>
        </w:tc>
        <w:tc>
          <w:tcPr>
            <w:tcW w:w="2925" w:type="dxa"/>
            <w:noWrap w:val="0"/>
            <w:vAlign w:val="center"/>
          </w:tcPr>
          <w:p w14:paraId="1ECE4643">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惠州大亚湾石化应急管理有限公司</w:t>
            </w:r>
          </w:p>
        </w:tc>
        <w:tc>
          <w:tcPr>
            <w:tcW w:w="5152" w:type="dxa"/>
            <w:noWrap w:val="0"/>
            <w:vAlign w:val="center"/>
          </w:tcPr>
          <w:p w14:paraId="08CAFF79">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参与道路危险化学品侦检、堵漏、灭火、冷却、洗消等现场救援处置任务。</w:t>
            </w:r>
          </w:p>
        </w:tc>
      </w:tr>
      <w:tr w14:paraId="5FD793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71DD859B">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14</w:t>
            </w:r>
          </w:p>
        </w:tc>
        <w:tc>
          <w:tcPr>
            <w:tcW w:w="2925" w:type="dxa"/>
            <w:noWrap w:val="0"/>
            <w:vAlign w:val="center"/>
          </w:tcPr>
          <w:p w14:paraId="3E997CED">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其他单位</w:t>
            </w:r>
          </w:p>
        </w:tc>
        <w:tc>
          <w:tcPr>
            <w:tcW w:w="5152" w:type="dxa"/>
            <w:noWrap w:val="0"/>
            <w:vAlign w:val="center"/>
          </w:tcPr>
          <w:p w14:paraId="00E97E36">
            <w:pPr>
              <w:keepNext w:val="0"/>
              <w:keepLines w:val="0"/>
              <w:pageBreakBefore w:val="0"/>
              <w:widowControl w:val="0"/>
              <w:kinsoku/>
              <w:wordWrap/>
              <w:overflowPunct/>
              <w:topLinePunct w:val="0"/>
              <w:autoSpaceDE/>
              <w:autoSpaceDN/>
              <w:bidi w:val="0"/>
              <w:adjustRightInd/>
              <w:snapToGrid/>
              <w:spacing w:line="560" w:lineRule="exact"/>
              <w:ind w:left="0" w:leftChars="0" w:right="0"/>
              <w:textAlignment w:val="auto"/>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按照自身职责，在道路危险货物运输事故应急救援工作中履行相应工作职责。</w:t>
            </w:r>
          </w:p>
        </w:tc>
      </w:tr>
      <w:tr w14:paraId="1697B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dxa"/>
            <w:noWrap w:val="0"/>
            <w:vAlign w:val="center"/>
          </w:tcPr>
          <w:p w14:paraId="6690FDD8">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15</w:t>
            </w:r>
          </w:p>
        </w:tc>
        <w:tc>
          <w:tcPr>
            <w:tcW w:w="8077" w:type="dxa"/>
            <w:gridSpan w:val="2"/>
            <w:noWrap w:val="0"/>
            <w:vAlign w:val="center"/>
          </w:tcPr>
          <w:p w14:paraId="2CE7FAE0">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机构有调整的，由承接其职能的机构履行其职责。</w:t>
            </w:r>
          </w:p>
        </w:tc>
      </w:tr>
    </w:tbl>
    <w:p w14:paraId="5818D404">
      <w:pPr>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Times New Roman"/>
          <w:color w:val="000000"/>
          <w:sz w:val="32"/>
          <w:szCs w:val="32"/>
        </w:rPr>
        <w:sectPr>
          <w:footerReference r:id="rId10" w:type="default"/>
          <w:footerReference r:id="rId11"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64724FA">
      <w:pPr>
        <w:keepNext w:val="0"/>
        <w:keepLines w:val="0"/>
        <w:pageBreakBefore w:val="0"/>
        <w:widowControl w:val="0"/>
        <w:kinsoku/>
        <w:wordWrap/>
        <w:overflowPunct/>
        <w:topLinePunct w:val="0"/>
        <w:bidi w:val="0"/>
        <w:adjustRightInd/>
        <w:snapToGrid/>
        <w:spacing w:beforeAutospacing="0" w:afterAutospacing="0" w:line="560" w:lineRule="exact"/>
        <w:ind w:left="0" w:leftChars="0" w:right="0"/>
        <w:jc w:val="both"/>
        <w:outlineLvl w:val="1"/>
        <w:rPr>
          <w:rFonts w:hint="eastAsia" w:ascii="Times New Roman" w:hAnsi="Times New Roman" w:eastAsia="黑体" w:cs="黑体"/>
          <w:b w:val="0"/>
          <w:bCs/>
          <w:color w:val="000000"/>
          <w:kern w:val="2"/>
          <w:sz w:val="32"/>
          <w:szCs w:val="24"/>
          <w:lang w:val="en-US" w:eastAsia="zh-CN" w:bidi="ar-SA"/>
        </w:rPr>
      </w:pPr>
      <w:bookmarkStart w:id="370" w:name="_Toc4509"/>
      <w:bookmarkStart w:id="371" w:name="_Toc2142790152"/>
      <w:bookmarkStart w:id="372" w:name="_Toc19235"/>
      <w:r>
        <w:rPr>
          <w:rFonts w:hint="eastAsia" w:ascii="Times New Roman" w:hAnsi="Times New Roman" w:eastAsia="黑体" w:cs="黑体"/>
          <w:b w:val="0"/>
          <w:bCs/>
          <w:color w:val="000000"/>
          <w:kern w:val="2"/>
          <w:sz w:val="32"/>
          <w:szCs w:val="24"/>
          <w:lang w:val="en-US" w:eastAsia="zh-CN" w:bidi="ar-SA"/>
        </w:rPr>
        <w:t>附件2</w:t>
      </w:r>
      <w:bookmarkEnd w:id="370"/>
      <w:bookmarkEnd w:id="371"/>
      <w:bookmarkEnd w:id="372"/>
    </w:p>
    <w:p w14:paraId="304E3CC2">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方正小标宋简体" w:cs="方正小标宋简体"/>
          <w:b w:val="0"/>
          <w:bCs w:val="0"/>
          <w:color w:val="000000"/>
          <w:sz w:val="44"/>
          <w:szCs w:val="44"/>
        </w:rPr>
      </w:pPr>
      <w:r>
        <w:rPr>
          <w:rFonts w:hint="eastAsia" w:ascii="Times New Roman" w:hAnsi="Times New Roman" w:eastAsia="方正小标宋简体" w:cs="方正小标宋简体"/>
          <w:b w:val="0"/>
          <w:bCs w:val="0"/>
          <w:color w:val="000000"/>
          <w:sz w:val="44"/>
          <w:szCs w:val="44"/>
        </w:rPr>
        <w:t>现场指挥部各应急工作组职责分工表</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2249"/>
        <w:gridCol w:w="3972"/>
        <w:gridCol w:w="3486"/>
        <w:gridCol w:w="3567"/>
      </w:tblGrid>
      <w:tr w14:paraId="40C3A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5" w:type="dxa"/>
            <w:noWrap w:val="0"/>
            <w:vAlign w:val="center"/>
          </w:tcPr>
          <w:p w14:paraId="4E04DD30">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序号</w:t>
            </w:r>
          </w:p>
        </w:tc>
        <w:tc>
          <w:tcPr>
            <w:tcW w:w="2249" w:type="dxa"/>
            <w:noWrap w:val="0"/>
            <w:vAlign w:val="center"/>
          </w:tcPr>
          <w:p w14:paraId="684B43B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应急工作组</w:t>
            </w:r>
          </w:p>
        </w:tc>
        <w:tc>
          <w:tcPr>
            <w:tcW w:w="3972" w:type="dxa"/>
            <w:noWrap w:val="0"/>
            <w:vAlign w:val="center"/>
          </w:tcPr>
          <w:p w14:paraId="2DEC8F52">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主要职责分工</w:t>
            </w:r>
          </w:p>
        </w:tc>
        <w:tc>
          <w:tcPr>
            <w:tcW w:w="3486" w:type="dxa"/>
            <w:noWrap w:val="0"/>
            <w:vAlign w:val="center"/>
          </w:tcPr>
          <w:p w14:paraId="17D88398">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牵头部门</w:t>
            </w:r>
          </w:p>
        </w:tc>
        <w:tc>
          <w:tcPr>
            <w:tcW w:w="3567" w:type="dxa"/>
            <w:noWrap w:val="0"/>
            <w:vAlign w:val="center"/>
          </w:tcPr>
          <w:p w14:paraId="6140FF66">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b/>
                <w:bCs/>
                <w:color w:val="000000"/>
                <w:sz w:val="24"/>
              </w:rPr>
            </w:pPr>
            <w:r>
              <w:rPr>
                <w:rFonts w:hint="eastAsia" w:ascii="Times New Roman" w:hAnsi="Times New Roman" w:eastAsia="仿宋_GB2312" w:cs="仿宋_GB2312"/>
                <w:b/>
                <w:bCs/>
                <w:color w:val="000000"/>
                <w:sz w:val="24"/>
              </w:rPr>
              <w:t>配合部门</w:t>
            </w:r>
          </w:p>
        </w:tc>
      </w:tr>
      <w:tr w14:paraId="2D5C2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735" w:type="dxa"/>
            <w:noWrap w:val="0"/>
            <w:vAlign w:val="center"/>
          </w:tcPr>
          <w:p w14:paraId="1B3FD343">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56AE142C">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val="en-US" w:eastAsia="zh-CN"/>
              </w:rPr>
            </w:pPr>
            <w:r>
              <w:rPr>
                <w:rFonts w:hint="eastAsia" w:ascii="Times New Roman" w:hAnsi="Times New Roman" w:eastAsia="仿宋_GB2312" w:cs="仿宋_GB2312"/>
                <w:color w:val="000000"/>
                <w:sz w:val="24"/>
                <w:lang w:val="en-US" w:eastAsia="zh-CN"/>
              </w:rPr>
              <w:t>综合协调组</w:t>
            </w:r>
          </w:p>
        </w:tc>
        <w:tc>
          <w:tcPr>
            <w:tcW w:w="3972" w:type="dxa"/>
            <w:noWrap w:val="0"/>
            <w:vAlign w:val="center"/>
          </w:tcPr>
          <w:p w14:paraId="0D5A19B2">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协助现场指挥官组建现场指挥部;承担区现场指挥部的值守工作，收集、汇总现场先期处置工作情况，编制信息简报并上报。</w:t>
            </w:r>
          </w:p>
        </w:tc>
        <w:tc>
          <w:tcPr>
            <w:tcW w:w="3486" w:type="dxa"/>
            <w:noWrap w:val="0"/>
            <w:vAlign w:val="center"/>
          </w:tcPr>
          <w:p w14:paraId="3EC51F46">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lang w:val="en-US" w:eastAsia="zh-CN"/>
              </w:rPr>
              <w:t>区交通运输和海洋经济局</w:t>
            </w:r>
          </w:p>
        </w:tc>
        <w:tc>
          <w:tcPr>
            <w:tcW w:w="3567" w:type="dxa"/>
            <w:noWrap w:val="0"/>
            <w:vAlign w:val="center"/>
          </w:tcPr>
          <w:p w14:paraId="6B11F491">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区综合办公室</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宣传统战办公室</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、区消防救援大队、</w:t>
            </w:r>
            <w:r>
              <w:rPr>
                <w:rFonts w:hint="eastAsia" w:ascii="Times New Roman" w:hAnsi="Times New Roman" w:eastAsia="仿宋_GB2312" w:cs="仿宋_GB2312"/>
                <w:color w:val="000000"/>
                <w:sz w:val="24"/>
                <w:lang w:eastAsia="zh-CN"/>
              </w:rPr>
              <w:t>惠州市公安局大亚湾区分局</w:t>
            </w:r>
            <w:r>
              <w:rPr>
                <w:rFonts w:hint="eastAsia" w:ascii="Times New Roman" w:hAnsi="Times New Roman" w:eastAsia="仿宋_GB2312" w:cs="仿宋_GB2312"/>
                <w:color w:val="000000"/>
                <w:sz w:val="24"/>
              </w:rPr>
              <w:t>等</w:t>
            </w:r>
          </w:p>
        </w:tc>
      </w:tr>
      <w:tr w14:paraId="7A61D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4" w:hRule="atLeast"/>
          <w:jc w:val="center"/>
        </w:trPr>
        <w:tc>
          <w:tcPr>
            <w:tcW w:w="735" w:type="dxa"/>
            <w:noWrap w:val="0"/>
            <w:vAlign w:val="center"/>
          </w:tcPr>
          <w:p w14:paraId="40230290">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1017302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技术专家组</w:t>
            </w:r>
          </w:p>
        </w:tc>
        <w:tc>
          <w:tcPr>
            <w:tcW w:w="3972" w:type="dxa"/>
            <w:noWrap w:val="0"/>
            <w:vAlign w:val="center"/>
          </w:tcPr>
          <w:p w14:paraId="32F058AF">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对事故的发展趋势、抢险救援方案、先期处置办法等提出意见和建议,为应急抢险救援行动的决策、指挥提供技术支持,参与事故调查工作。</w:t>
            </w:r>
          </w:p>
        </w:tc>
        <w:tc>
          <w:tcPr>
            <w:tcW w:w="3486" w:type="dxa"/>
            <w:noWrap w:val="0"/>
            <w:vAlign w:val="center"/>
          </w:tcPr>
          <w:p w14:paraId="46C5D6A6">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区交通运输和海洋经济局</w:t>
            </w:r>
          </w:p>
        </w:tc>
        <w:tc>
          <w:tcPr>
            <w:tcW w:w="3567" w:type="dxa"/>
            <w:noWrap w:val="0"/>
            <w:vAlign w:val="center"/>
          </w:tcPr>
          <w:p w14:paraId="2E744CF1">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区应急管理局、区消防救援大队、区市场监督管理局、区城乡建设和综合执法局、区生态环境分局等</w:t>
            </w:r>
          </w:p>
        </w:tc>
      </w:tr>
      <w:tr w14:paraId="72841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2FF6ED44">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27E865C9">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应急抢险组</w:t>
            </w:r>
          </w:p>
        </w:tc>
        <w:tc>
          <w:tcPr>
            <w:tcW w:w="3972" w:type="dxa"/>
            <w:noWrap w:val="0"/>
            <w:vAlign w:val="center"/>
          </w:tcPr>
          <w:p w14:paraId="0587828D">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牵头制定应急抢险救援方案,实施侦查检测、控制危险源,防止灾害扩大或次生灾害发生。火灾扑救、人员紧急搜救、侧翻车辆吊装扶正、危险货物转输转运等事故综合应急救援处置，指挥、协调现场各专业应急救援队伍。</w:t>
            </w:r>
          </w:p>
        </w:tc>
        <w:tc>
          <w:tcPr>
            <w:tcW w:w="3486" w:type="dxa"/>
            <w:noWrap w:val="0"/>
            <w:vAlign w:val="center"/>
          </w:tcPr>
          <w:p w14:paraId="591AA843">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区消防救援大队</w:t>
            </w:r>
          </w:p>
        </w:tc>
        <w:tc>
          <w:tcPr>
            <w:tcW w:w="3567" w:type="dxa"/>
            <w:noWrap w:val="0"/>
            <w:vAlign w:val="center"/>
          </w:tcPr>
          <w:p w14:paraId="781D22DF">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区交通运输和海洋经济局、区应急管理局、</w:t>
            </w:r>
            <w:r>
              <w:rPr>
                <w:rFonts w:hint="eastAsia" w:ascii="Times New Roman" w:hAnsi="Times New Roman" w:eastAsia="仿宋_GB2312" w:cs="仿宋_GB2312"/>
                <w:color w:val="000000"/>
                <w:sz w:val="24"/>
                <w:lang w:eastAsia="zh-CN"/>
              </w:rPr>
              <w:t>大亚湾供电局</w:t>
            </w:r>
            <w:r>
              <w:rPr>
                <w:rFonts w:hint="eastAsia" w:ascii="Times New Roman" w:hAnsi="Times New Roman" w:eastAsia="仿宋_GB2312" w:cs="仿宋_GB2312"/>
                <w:color w:val="000000"/>
                <w:sz w:val="24"/>
              </w:rPr>
              <w:t>、惠州大亚湾石化应急管理有限公司等</w:t>
            </w:r>
          </w:p>
        </w:tc>
      </w:tr>
      <w:tr w14:paraId="5E703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2733C95D">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7F1E5458">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治安警戒组</w:t>
            </w:r>
          </w:p>
        </w:tc>
        <w:tc>
          <w:tcPr>
            <w:tcW w:w="3972" w:type="dxa"/>
            <w:noWrap w:val="0"/>
            <w:vAlign w:val="center"/>
          </w:tcPr>
          <w:p w14:paraId="2524A7B4">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接警后第一时间到达现场布置安全警戒，实行交通管制，禁止无关人员和车辆进入危险区域，引导车辆绕行</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指挥、组织疏散可能遭受事故影响和威胁的人员，负责事故警戒区域治安管理。</w:t>
            </w:r>
          </w:p>
        </w:tc>
        <w:tc>
          <w:tcPr>
            <w:tcW w:w="3486" w:type="dxa"/>
            <w:noWrap w:val="0"/>
            <w:vAlign w:val="center"/>
          </w:tcPr>
          <w:p w14:paraId="7B93DD0F">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惠州市公安局大亚湾区分局</w:t>
            </w:r>
          </w:p>
        </w:tc>
        <w:tc>
          <w:tcPr>
            <w:tcW w:w="3567" w:type="dxa"/>
            <w:noWrap w:val="0"/>
            <w:vAlign w:val="center"/>
          </w:tcPr>
          <w:p w14:paraId="4FF44102">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区交通运输和海洋经济局、辖区街道办</w:t>
            </w:r>
          </w:p>
        </w:tc>
      </w:tr>
      <w:tr w14:paraId="606FE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1CC3CFFD">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54C538EB">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医疗救护组</w:t>
            </w:r>
          </w:p>
        </w:tc>
        <w:tc>
          <w:tcPr>
            <w:tcW w:w="3972" w:type="dxa"/>
            <w:noWrap w:val="0"/>
            <w:vAlign w:val="center"/>
          </w:tcPr>
          <w:p w14:paraId="2821731B">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调度医疗队伍、专家等资源和力量,做好事故受伤人员的救治</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设立临时医疗点,为受灾群众、抢险救援人员、集中安置点</w:t>
            </w:r>
            <w:r>
              <w:rPr>
                <w:rFonts w:hint="eastAsia" w:ascii="Times New Roman" w:hAnsi="Times New Roman" w:eastAsia="仿宋_GB2312" w:cs="仿宋_GB2312"/>
                <w:color w:val="000000"/>
                <w:sz w:val="24"/>
                <w:lang w:eastAsia="zh-CN"/>
              </w:rPr>
              <w:t>受灾群众</w:t>
            </w:r>
            <w:r>
              <w:rPr>
                <w:rFonts w:hint="eastAsia" w:ascii="Times New Roman" w:hAnsi="Times New Roman" w:eastAsia="仿宋_GB2312" w:cs="仿宋_GB2312"/>
                <w:color w:val="000000"/>
                <w:sz w:val="24"/>
              </w:rPr>
              <w:t>提供医疗保障服务;负责现场救援区域的防疫消毒。</w:t>
            </w:r>
          </w:p>
        </w:tc>
        <w:tc>
          <w:tcPr>
            <w:tcW w:w="3486" w:type="dxa"/>
            <w:noWrap w:val="0"/>
            <w:vAlign w:val="center"/>
          </w:tcPr>
          <w:p w14:paraId="01EE3FAF">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区教育文化和卫生健康局</w:t>
            </w:r>
          </w:p>
        </w:tc>
        <w:tc>
          <w:tcPr>
            <w:tcW w:w="3567" w:type="dxa"/>
            <w:noWrap w:val="0"/>
            <w:vAlign w:val="center"/>
          </w:tcPr>
          <w:p w14:paraId="737C64EE">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辖区街道办</w:t>
            </w:r>
          </w:p>
        </w:tc>
      </w:tr>
      <w:tr w14:paraId="6277B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49BB83E7">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06A27642">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新闻宣传组</w:t>
            </w:r>
          </w:p>
        </w:tc>
        <w:tc>
          <w:tcPr>
            <w:tcW w:w="3972" w:type="dxa"/>
            <w:noWrap w:val="0"/>
            <w:vAlign w:val="center"/>
          </w:tcPr>
          <w:p w14:paraId="56E8FE63">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做好统筹协调和组织事件舆论引导工作;负责事件舆情搜集、分析和报送工作等。</w:t>
            </w:r>
          </w:p>
        </w:tc>
        <w:tc>
          <w:tcPr>
            <w:tcW w:w="3486" w:type="dxa"/>
            <w:noWrap w:val="0"/>
            <w:vAlign w:val="center"/>
          </w:tcPr>
          <w:p w14:paraId="581EFD7B">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区综合办公室</w:t>
            </w:r>
          </w:p>
          <w:p w14:paraId="4F2A987F">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宣传统战办公室</w:t>
            </w:r>
            <w:r>
              <w:rPr>
                <w:rFonts w:hint="eastAsia" w:ascii="Times New Roman" w:hAnsi="Times New Roman" w:eastAsia="仿宋_GB2312" w:cs="仿宋_GB2312"/>
                <w:color w:val="000000"/>
                <w:sz w:val="24"/>
                <w:lang w:eastAsia="zh-CN"/>
              </w:rPr>
              <w:t>）</w:t>
            </w:r>
          </w:p>
        </w:tc>
        <w:tc>
          <w:tcPr>
            <w:tcW w:w="3567" w:type="dxa"/>
            <w:noWrap w:val="0"/>
            <w:vAlign w:val="center"/>
          </w:tcPr>
          <w:p w14:paraId="068291E1">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区应急管理局、区交通运输和海洋经济局、</w:t>
            </w:r>
            <w:r>
              <w:rPr>
                <w:rFonts w:hint="eastAsia" w:ascii="Times New Roman" w:hAnsi="Times New Roman" w:eastAsia="仿宋_GB2312" w:cs="仿宋_GB2312"/>
                <w:color w:val="000000"/>
                <w:sz w:val="24"/>
                <w:lang w:eastAsia="zh-CN"/>
              </w:rPr>
              <w:t>惠州市公安局大亚湾区分局</w:t>
            </w:r>
            <w:r>
              <w:rPr>
                <w:rFonts w:hint="eastAsia" w:ascii="Times New Roman" w:hAnsi="Times New Roman" w:eastAsia="仿宋_GB2312" w:cs="仿宋_GB2312"/>
                <w:color w:val="000000"/>
                <w:sz w:val="24"/>
              </w:rPr>
              <w:t>、区消防救援大队等</w:t>
            </w:r>
          </w:p>
        </w:tc>
      </w:tr>
      <w:tr w14:paraId="1EC73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5E80D4B6">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44D28E11">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后勤保障组</w:t>
            </w:r>
          </w:p>
        </w:tc>
        <w:tc>
          <w:tcPr>
            <w:tcW w:w="3972" w:type="dxa"/>
            <w:noWrap w:val="0"/>
            <w:vAlign w:val="center"/>
          </w:tcPr>
          <w:p w14:paraId="4B3FA648">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根据事故处置工作需求,协调落实好资金、物资、装备、食品、交通、供电、供水、供气和通信等方面的后勤服务和资源保障。</w:t>
            </w:r>
          </w:p>
        </w:tc>
        <w:tc>
          <w:tcPr>
            <w:tcW w:w="3486" w:type="dxa"/>
            <w:noWrap w:val="0"/>
            <w:vAlign w:val="center"/>
          </w:tcPr>
          <w:p w14:paraId="324E21D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区综合办公室</w:t>
            </w:r>
          </w:p>
          <w:p w14:paraId="0653D8F2">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宣传统战办公室</w:t>
            </w:r>
            <w:r>
              <w:rPr>
                <w:rFonts w:hint="eastAsia" w:ascii="Times New Roman" w:hAnsi="Times New Roman" w:eastAsia="仿宋_GB2312" w:cs="仿宋_GB2312"/>
                <w:color w:val="000000"/>
                <w:sz w:val="24"/>
                <w:lang w:eastAsia="zh-CN"/>
              </w:rPr>
              <w:t>）</w:t>
            </w:r>
          </w:p>
        </w:tc>
        <w:tc>
          <w:tcPr>
            <w:tcW w:w="3567" w:type="dxa"/>
            <w:noWrap w:val="0"/>
            <w:vAlign w:val="center"/>
          </w:tcPr>
          <w:p w14:paraId="70565FD1">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区应急管理局、区经济发展和统计局、区财政国资金融局、区交通运输和海洋经济局、区社会事务管理局、辖区街道办、涉事企业等</w:t>
            </w:r>
          </w:p>
        </w:tc>
      </w:tr>
      <w:tr w14:paraId="0A1AE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79274847">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28F254F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环境监测组</w:t>
            </w:r>
          </w:p>
        </w:tc>
        <w:tc>
          <w:tcPr>
            <w:tcW w:w="3972" w:type="dxa"/>
            <w:noWrap w:val="0"/>
            <w:vAlign w:val="center"/>
          </w:tcPr>
          <w:p w14:paraId="356B80DD">
            <w:pPr>
              <w:keepNext w:val="0"/>
              <w:keepLines w:val="0"/>
              <w:pageBreakBefore w:val="0"/>
              <w:widowControl w:val="0"/>
              <w:shd w:val="clear" w:color="070000" w:fill="auto"/>
              <w:kinsoku/>
              <w:wordWrap/>
              <w:overflowPunct/>
              <w:topLinePunct w:val="0"/>
              <w:bidi w:val="0"/>
              <w:adjustRightInd/>
              <w:snapToGrid/>
              <w:spacing w:beforeAutospacing="0" w:afterAutospacing="0" w:line="560" w:lineRule="exact"/>
              <w:ind w:left="0" w:leftChars="0" w:right="0"/>
              <w:jc w:val="both"/>
              <w:rPr>
                <w:rFonts w:hint="eastAsia" w:ascii="Times New Roman" w:hAnsi="Times New Roman" w:eastAsia="仿宋_GB2312" w:cs="仿宋_GB2312"/>
                <w:color w:val="000000"/>
                <w:kern w:val="0"/>
                <w:sz w:val="24"/>
                <w:szCs w:val="24"/>
                <w:lang w:val="en-US" w:eastAsia="zh-CN" w:bidi="ar-SA"/>
              </w:rPr>
            </w:pPr>
            <w:r>
              <w:rPr>
                <w:rFonts w:hint="eastAsia" w:ascii="Times New Roman" w:hAnsi="Times New Roman" w:eastAsia="仿宋_GB2312" w:cs="仿宋_GB2312"/>
                <w:color w:val="000000"/>
                <w:kern w:val="0"/>
                <w:sz w:val="24"/>
                <w:szCs w:val="24"/>
                <w:lang w:val="en-US" w:eastAsia="zh-CN" w:bidi="ar-SA"/>
              </w:rPr>
              <w:t>对涉事区域进行环境监测与控制工作,防止发生环境污染次生灾害。负责对事发区域的气象报告及预报,确定风向,便于应急疏散及消防救援。</w:t>
            </w:r>
          </w:p>
        </w:tc>
        <w:tc>
          <w:tcPr>
            <w:tcW w:w="3486" w:type="dxa"/>
            <w:noWrap w:val="0"/>
            <w:vAlign w:val="center"/>
          </w:tcPr>
          <w:p w14:paraId="5946559C">
            <w:pPr>
              <w:keepNext w:val="0"/>
              <w:keepLines w:val="0"/>
              <w:pageBreakBefore w:val="0"/>
              <w:widowControl w:val="0"/>
              <w:shd w:val="clear" w:color="070000" w:fill="auto"/>
              <w:kinsoku/>
              <w:wordWrap/>
              <w:overflowPunct/>
              <w:topLinePunct w:val="0"/>
              <w:bidi w:val="0"/>
              <w:adjustRightInd/>
              <w:snapToGrid/>
              <w:spacing w:beforeAutospacing="0" w:afterAutospacing="0" w:line="560" w:lineRule="exact"/>
              <w:ind w:left="0" w:leftChars="0" w:right="0"/>
              <w:jc w:val="center"/>
              <w:rPr>
                <w:rFonts w:hint="eastAsia" w:ascii="Times New Roman" w:hAnsi="Times New Roman" w:eastAsia="仿宋_GB2312" w:cs="仿宋_GB2312"/>
                <w:color w:val="000000"/>
                <w:kern w:val="0"/>
                <w:sz w:val="24"/>
                <w:szCs w:val="24"/>
                <w:lang w:val="en-US" w:eastAsia="zh-CN" w:bidi="ar-SA"/>
              </w:rPr>
            </w:pPr>
            <w:r>
              <w:rPr>
                <w:rFonts w:hint="eastAsia" w:ascii="Times New Roman" w:hAnsi="Times New Roman" w:eastAsia="仿宋_GB2312" w:cs="仿宋_GB2312"/>
                <w:color w:val="000000"/>
                <w:kern w:val="0"/>
                <w:sz w:val="24"/>
                <w:szCs w:val="24"/>
                <w:lang w:val="en-US" w:eastAsia="zh-CN" w:bidi="ar-SA"/>
              </w:rPr>
              <w:t>区生态环境分局</w:t>
            </w:r>
          </w:p>
        </w:tc>
        <w:tc>
          <w:tcPr>
            <w:tcW w:w="3567" w:type="dxa"/>
            <w:noWrap w:val="0"/>
            <w:vAlign w:val="center"/>
          </w:tcPr>
          <w:p w14:paraId="538757D6">
            <w:pPr>
              <w:keepNext w:val="0"/>
              <w:keepLines w:val="0"/>
              <w:pageBreakBefore w:val="0"/>
              <w:widowControl w:val="0"/>
              <w:shd w:val="clear" w:color="070000" w:fill="auto"/>
              <w:kinsoku/>
              <w:wordWrap/>
              <w:overflowPunct/>
              <w:topLinePunct w:val="0"/>
              <w:bidi w:val="0"/>
              <w:adjustRightInd/>
              <w:snapToGrid/>
              <w:spacing w:beforeAutospacing="0" w:afterAutospacing="0" w:line="560" w:lineRule="exact"/>
              <w:ind w:left="0" w:leftChars="0" w:right="0"/>
              <w:jc w:val="both"/>
              <w:rPr>
                <w:rFonts w:hint="eastAsia" w:ascii="Times New Roman" w:hAnsi="Times New Roman" w:eastAsia="仿宋_GB2312" w:cs="仿宋_GB2312"/>
                <w:color w:val="000000"/>
                <w:kern w:val="0"/>
                <w:sz w:val="24"/>
                <w:szCs w:val="24"/>
                <w:lang w:val="en-US" w:eastAsia="zh-CN" w:bidi="ar-SA"/>
              </w:rPr>
            </w:pPr>
            <w:r>
              <w:rPr>
                <w:rFonts w:hint="eastAsia" w:ascii="Times New Roman" w:hAnsi="Times New Roman" w:eastAsia="仿宋_GB2312" w:cs="仿宋_GB2312"/>
                <w:color w:val="000000"/>
                <w:kern w:val="0"/>
                <w:sz w:val="24"/>
                <w:szCs w:val="24"/>
                <w:lang w:val="en-US" w:eastAsia="zh-CN" w:bidi="ar-SA"/>
              </w:rPr>
              <w:t>区社会事务管理局等</w:t>
            </w:r>
          </w:p>
        </w:tc>
      </w:tr>
      <w:tr w14:paraId="23C99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6474D9F0">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2BDC4A35">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事故调查组</w:t>
            </w:r>
          </w:p>
        </w:tc>
        <w:tc>
          <w:tcPr>
            <w:tcW w:w="3972" w:type="dxa"/>
            <w:noWrap w:val="0"/>
            <w:vAlign w:val="center"/>
          </w:tcPr>
          <w:p w14:paraId="2814FE88">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初步核实生产安全事故的发生经过和原因,总结应急救援处置工作经验教训,制定改进措施。</w:t>
            </w:r>
          </w:p>
        </w:tc>
        <w:tc>
          <w:tcPr>
            <w:tcW w:w="3486" w:type="dxa"/>
            <w:noWrap w:val="0"/>
            <w:vAlign w:val="center"/>
          </w:tcPr>
          <w:p w14:paraId="5BE7F37F">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区安委办</w:t>
            </w:r>
          </w:p>
          <w:p w14:paraId="150E0990">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区应急管理局</w:t>
            </w:r>
            <w:r>
              <w:rPr>
                <w:rFonts w:hint="eastAsia" w:ascii="Times New Roman" w:hAnsi="Times New Roman" w:eastAsia="仿宋_GB2312" w:cs="仿宋_GB2312"/>
                <w:color w:val="000000"/>
                <w:sz w:val="24"/>
                <w:lang w:eastAsia="zh-CN"/>
              </w:rPr>
              <w:t>）</w:t>
            </w:r>
          </w:p>
        </w:tc>
        <w:tc>
          <w:tcPr>
            <w:tcW w:w="3567" w:type="dxa"/>
            <w:noWrap w:val="0"/>
            <w:vAlign w:val="center"/>
          </w:tcPr>
          <w:p w14:paraId="1DA70CBE">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lang w:eastAsia="zh-CN"/>
              </w:rPr>
              <w:t>惠州市公安局大亚湾区分局</w:t>
            </w:r>
            <w:r>
              <w:rPr>
                <w:rFonts w:hint="eastAsia" w:ascii="Times New Roman" w:hAnsi="Times New Roman" w:eastAsia="仿宋_GB2312" w:cs="仿宋_GB2312"/>
                <w:color w:val="000000"/>
                <w:sz w:val="24"/>
              </w:rPr>
              <w:t>、区交通运输和海洋经济局、区消防救援大队等</w:t>
            </w:r>
          </w:p>
        </w:tc>
      </w:tr>
      <w:tr w14:paraId="07FBD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5" w:type="dxa"/>
            <w:noWrap w:val="0"/>
            <w:vAlign w:val="center"/>
          </w:tcPr>
          <w:p w14:paraId="11B0DB3C">
            <w:pPr>
              <w:keepNext w:val="0"/>
              <w:keepLines w:val="0"/>
              <w:pageBreakBefore w:val="0"/>
              <w:widowControl w:val="0"/>
              <w:numPr>
                <w:ilvl w:val="0"/>
                <w:numId w:val="1"/>
              </w:numPr>
              <w:kinsoku/>
              <w:wordWrap/>
              <w:overflowPunct/>
              <w:topLinePunct w:val="0"/>
              <w:bidi w:val="0"/>
              <w:adjustRightInd/>
              <w:snapToGrid/>
              <w:spacing w:line="560" w:lineRule="exact"/>
              <w:ind w:left="0" w:leftChars="0" w:right="0" w:hanging="454" w:firstLineChars="0"/>
              <w:jc w:val="center"/>
              <w:rPr>
                <w:rFonts w:hint="eastAsia" w:ascii="Times New Roman" w:hAnsi="Times New Roman" w:eastAsia="仿宋_GB2312" w:cs="仿宋_GB2312"/>
                <w:color w:val="000000"/>
                <w:sz w:val="24"/>
              </w:rPr>
            </w:pPr>
          </w:p>
        </w:tc>
        <w:tc>
          <w:tcPr>
            <w:tcW w:w="2249" w:type="dxa"/>
            <w:noWrap w:val="0"/>
            <w:vAlign w:val="center"/>
          </w:tcPr>
          <w:p w14:paraId="7AB6FE63">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善后处理组</w:t>
            </w:r>
          </w:p>
        </w:tc>
        <w:tc>
          <w:tcPr>
            <w:tcW w:w="3972" w:type="dxa"/>
            <w:noWrap w:val="0"/>
            <w:vAlign w:val="center"/>
          </w:tcPr>
          <w:p w14:paraId="78FBA17D">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协调各单位做好善后工作：对征用的应急物资给予合适补偿</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妥善处理伤亡人员的抚恤补助和保险理赔工作</w:t>
            </w: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恢复设施等。</w:t>
            </w:r>
          </w:p>
        </w:tc>
        <w:tc>
          <w:tcPr>
            <w:tcW w:w="3486" w:type="dxa"/>
            <w:noWrap w:val="0"/>
            <w:vAlign w:val="center"/>
          </w:tcPr>
          <w:p w14:paraId="57C4517E">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区综合办公室</w:t>
            </w:r>
          </w:p>
          <w:p w14:paraId="12A5AA0F">
            <w:pPr>
              <w:keepNext w:val="0"/>
              <w:keepLines w:val="0"/>
              <w:pageBreakBefore w:val="0"/>
              <w:widowControl w:val="0"/>
              <w:kinsoku/>
              <w:wordWrap/>
              <w:overflowPunct/>
              <w:topLinePunct w:val="0"/>
              <w:bidi w:val="0"/>
              <w:adjustRightInd/>
              <w:snapToGrid/>
              <w:spacing w:line="560" w:lineRule="exact"/>
              <w:ind w:left="0" w:leftChars="0" w:right="0"/>
              <w:jc w:val="center"/>
              <w:rPr>
                <w:rFonts w:hint="eastAsia" w:ascii="Times New Roman" w:hAnsi="Times New Roman" w:eastAsia="仿宋_GB2312" w:cs="仿宋_GB2312"/>
                <w:color w:val="000000"/>
                <w:sz w:val="24"/>
                <w:lang w:eastAsia="zh-CN"/>
              </w:rPr>
            </w:pPr>
            <w:r>
              <w:rPr>
                <w:rFonts w:hint="eastAsia" w:ascii="Times New Roman" w:hAnsi="Times New Roman" w:eastAsia="仿宋_GB2312" w:cs="仿宋_GB2312"/>
                <w:color w:val="000000"/>
                <w:sz w:val="24"/>
                <w:lang w:eastAsia="zh-CN"/>
              </w:rPr>
              <w:t>（</w:t>
            </w:r>
            <w:r>
              <w:rPr>
                <w:rFonts w:hint="eastAsia" w:ascii="Times New Roman" w:hAnsi="Times New Roman" w:eastAsia="仿宋_GB2312" w:cs="仿宋_GB2312"/>
                <w:color w:val="000000"/>
                <w:sz w:val="24"/>
              </w:rPr>
              <w:t>宣传统战办公室</w:t>
            </w:r>
            <w:r>
              <w:rPr>
                <w:rFonts w:hint="eastAsia" w:ascii="Times New Roman" w:hAnsi="Times New Roman" w:eastAsia="仿宋_GB2312" w:cs="仿宋_GB2312"/>
                <w:color w:val="000000"/>
                <w:sz w:val="24"/>
                <w:lang w:eastAsia="zh-CN"/>
              </w:rPr>
              <w:t>）</w:t>
            </w:r>
          </w:p>
        </w:tc>
        <w:tc>
          <w:tcPr>
            <w:tcW w:w="3567" w:type="dxa"/>
            <w:noWrap w:val="0"/>
            <w:vAlign w:val="center"/>
          </w:tcPr>
          <w:p w14:paraId="06330912">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区应急管理局、区社会事务管理局、区交通运输和海洋经济局、区城乡建设和综合执法局、区生态环境局等</w:t>
            </w:r>
          </w:p>
        </w:tc>
      </w:tr>
    </w:tbl>
    <w:p w14:paraId="3C852C61">
      <w:pPr>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仿宋_GB2312" w:cs="Times New Roman"/>
          <w:color w:val="000000"/>
          <w:sz w:val="24"/>
        </w:rPr>
        <w:sectPr>
          <w:footerReference r:id="rId12" w:type="default"/>
          <w:footerReference r:id="rId13" w:type="even"/>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F0C17C5">
      <w:pPr>
        <w:keepNext w:val="0"/>
        <w:keepLines w:val="0"/>
        <w:pageBreakBefore w:val="0"/>
        <w:widowControl w:val="0"/>
        <w:kinsoku/>
        <w:wordWrap/>
        <w:overflowPunct/>
        <w:topLinePunct w:val="0"/>
        <w:bidi w:val="0"/>
        <w:adjustRightInd/>
        <w:snapToGrid/>
        <w:spacing w:beforeAutospacing="0" w:afterAutospacing="0" w:line="560" w:lineRule="exact"/>
        <w:ind w:left="0" w:leftChars="0" w:right="0"/>
        <w:jc w:val="both"/>
        <w:outlineLvl w:val="1"/>
        <w:rPr>
          <w:rFonts w:hint="eastAsia" w:ascii="Times New Roman" w:hAnsi="Times New Roman" w:eastAsia="方正小标宋简体" w:cs="方正小标宋简体"/>
          <w:b w:val="0"/>
          <w:bCs w:val="0"/>
          <w:snapToGrid w:val="0"/>
          <w:color w:val="000000"/>
          <w:spacing w:val="-4"/>
          <w:kern w:val="0"/>
          <w:sz w:val="44"/>
          <w:szCs w:val="44"/>
        </w:rPr>
      </w:pPr>
      <w:bookmarkStart w:id="373" w:name="_Toc904393445"/>
      <w:bookmarkStart w:id="374" w:name="_Toc4950"/>
      <w:bookmarkStart w:id="375" w:name="_Toc13184"/>
      <w:r>
        <w:rPr>
          <w:rFonts w:hint="default" w:ascii="Times New Roman" w:hAnsi="Times New Roman" w:eastAsia="黑体" w:cs="黑体"/>
          <w:b w:val="0"/>
          <w:bCs/>
          <w:color w:val="000000"/>
          <w:kern w:val="2"/>
          <w:sz w:val="32"/>
          <w:szCs w:val="24"/>
          <w:lang w:val="en-US" w:eastAsia="zh-CN" w:bidi="ar-SA"/>
        </w:rPr>
        <w:t>附件3</w:t>
      </w:r>
      <w:bookmarkEnd w:id="373"/>
      <w:bookmarkEnd w:id="374"/>
      <w:bookmarkEnd w:id="375"/>
    </w:p>
    <w:p w14:paraId="4ABB8C2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eastAsia="仿宋_GB2312" w:cs="Times New Roman"/>
          <w:b/>
          <w:bCs/>
          <w:snapToGrid w:val="0"/>
          <w:color w:val="000000"/>
          <w:spacing w:val="-4"/>
          <w:kern w:val="0"/>
          <w:sz w:val="44"/>
          <w:szCs w:val="44"/>
        </w:rPr>
      </w:pPr>
      <w:r>
        <w:rPr>
          <w:rFonts w:hint="eastAsia" w:ascii="Times New Roman" w:hAnsi="Times New Roman" w:eastAsia="方正小标宋简体" w:cs="方正小标宋简体"/>
          <w:b w:val="0"/>
          <w:bCs w:val="0"/>
          <w:snapToGrid w:val="0"/>
          <w:color w:val="000000"/>
          <w:spacing w:val="-4"/>
          <w:kern w:val="0"/>
          <w:sz w:val="44"/>
          <w:szCs w:val="44"/>
        </w:rPr>
        <w:t>有关应急救援单位</w:t>
      </w:r>
      <w:r>
        <w:rPr>
          <w:rFonts w:hint="eastAsia" w:ascii="Times New Roman" w:hAnsi="Times New Roman" w:eastAsia="仿宋_GB2312" w:cs="方正小标宋简体"/>
          <w:b w:val="0"/>
          <w:bCs w:val="0"/>
          <w:snapToGrid w:val="0"/>
          <w:color w:val="000000"/>
          <w:spacing w:val="-4"/>
          <w:kern w:val="0"/>
          <w:sz w:val="44"/>
          <w:szCs w:val="44"/>
          <w:lang w:eastAsia="zh-CN"/>
        </w:rPr>
        <w:t>（</w:t>
      </w:r>
      <w:r>
        <w:rPr>
          <w:rFonts w:hint="eastAsia" w:ascii="Times New Roman" w:hAnsi="Times New Roman" w:eastAsia="方正小标宋简体" w:cs="方正小标宋简体"/>
          <w:b w:val="0"/>
          <w:bCs w:val="0"/>
          <w:snapToGrid w:val="0"/>
          <w:color w:val="000000"/>
          <w:spacing w:val="-4"/>
          <w:kern w:val="0"/>
          <w:sz w:val="44"/>
          <w:szCs w:val="44"/>
        </w:rPr>
        <w:t>机构</w:t>
      </w:r>
      <w:r>
        <w:rPr>
          <w:rFonts w:hint="eastAsia" w:ascii="Times New Roman" w:hAnsi="Times New Roman" w:eastAsia="仿宋_GB2312" w:cs="方正小标宋简体"/>
          <w:b w:val="0"/>
          <w:bCs w:val="0"/>
          <w:snapToGrid w:val="0"/>
          <w:color w:val="000000"/>
          <w:spacing w:val="-4"/>
          <w:kern w:val="0"/>
          <w:sz w:val="44"/>
          <w:szCs w:val="44"/>
          <w:lang w:eastAsia="zh-CN"/>
        </w:rPr>
        <w:t>）</w:t>
      </w:r>
      <w:r>
        <w:rPr>
          <w:rFonts w:hint="eastAsia" w:ascii="Times New Roman" w:hAnsi="Times New Roman" w:eastAsia="方正小标宋简体" w:cs="方正小标宋简体"/>
          <w:b w:val="0"/>
          <w:bCs w:val="0"/>
          <w:snapToGrid w:val="0"/>
          <w:color w:val="000000"/>
          <w:spacing w:val="-4"/>
          <w:kern w:val="0"/>
          <w:sz w:val="44"/>
          <w:szCs w:val="44"/>
        </w:rPr>
        <w:t>联系方式表</w:t>
      </w:r>
    </w:p>
    <w:tbl>
      <w:tblPr>
        <w:tblStyle w:val="14"/>
        <w:tblW w:w="501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09"/>
        <w:gridCol w:w="5873"/>
        <w:gridCol w:w="2225"/>
      </w:tblGrid>
      <w:tr w14:paraId="27EB70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62B0D0B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b/>
                <w:bCs/>
                <w:snapToGrid w:val="0"/>
                <w:color w:val="000000"/>
                <w:kern w:val="0"/>
                <w:sz w:val="24"/>
                <w:lang w:eastAsia="en-US"/>
              </w:rPr>
            </w:pPr>
            <w:r>
              <w:rPr>
                <w:rFonts w:hint="eastAsia" w:ascii="Times New Roman" w:hAnsi="Times New Roman" w:eastAsia="仿宋_GB2312" w:cs="仿宋_GB2312"/>
                <w:b/>
                <w:bCs/>
                <w:snapToGrid w:val="0"/>
                <w:color w:val="000000"/>
                <w:spacing w:val="7"/>
                <w:kern w:val="0"/>
                <w:sz w:val="24"/>
                <w:lang w:eastAsia="en-US"/>
              </w:rPr>
              <w:t>序号</w:t>
            </w:r>
          </w:p>
        </w:tc>
        <w:tc>
          <w:tcPr>
            <w:tcW w:w="3296" w:type="pct"/>
            <w:noWrap w:val="0"/>
            <w:vAlign w:val="center"/>
          </w:tcPr>
          <w:p w14:paraId="74B2BB5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b/>
                <w:bCs/>
                <w:snapToGrid w:val="0"/>
                <w:color w:val="000000"/>
                <w:kern w:val="0"/>
                <w:sz w:val="24"/>
                <w:lang w:eastAsia="en-US"/>
              </w:rPr>
            </w:pPr>
            <w:r>
              <w:rPr>
                <w:rFonts w:hint="eastAsia" w:ascii="Times New Roman" w:hAnsi="Times New Roman" w:eastAsia="仿宋_GB2312" w:cs="仿宋_GB2312"/>
                <w:b/>
                <w:bCs/>
                <w:snapToGrid w:val="0"/>
                <w:color w:val="000000"/>
                <w:spacing w:val="3"/>
                <w:kern w:val="0"/>
                <w:sz w:val="24"/>
                <w:lang w:eastAsia="en-US"/>
              </w:rPr>
              <w:t>机构名称</w:t>
            </w:r>
          </w:p>
        </w:tc>
        <w:tc>
          <w:tcPr>
            <w:tcW w:w="1249" w:type="pct"/>
            <w:noWrap w:val="0"/>
            <w:vAlign w:val="center"/>
          </w:tcPr>
          <w:p w14:paraId="76F98654">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b/>
                <w:bCs/>
                <w:snapToGrid w:val="0"/>
                <w:color w:val="000000"/>
                <w:kern w:val="0"/>
                <w:sz w:val="24"/>
                <w:lang w:eastAsia="en-US"/>
              </w:rPr>
            </w:pPr>
            <w:r>
              <w:rPr>
                <w:rFonts w:hint="eastAsia" w:ascii="Times New Roman" w:hAnsi="Times New Roman" w:eastAsia="仿宋_GB2312" w:cs="仿宋_GB2312"/>
                <w:b/>
                <w:bCs/>
                <w:snapToGrid w:val="0"/>
                <w:color w:val="000000"/>
                <w:spacing w:val="2"/>
                <w:kern w:val="0"/>
                <w:sz w:val="24"/>
                <w:lang w:eastAsia="en-US"/>
              </w:rPr>
              <w:t>联系电话</w:t>
            </w:r>
          </w:p>
        </w:tc>
      </w:tr>
      <w:tr w14:paraId="66BF3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329AA0B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1</w:t>
            </w:r>
          </w:p>
        </w:tc>
        <w:tc>
          <w:tcPr>
            <w:tcW w:w="3296" w:type="pct"/>
            <w:noWrap w:val="0"/>
            <w:vAlign w:val="center"/>
          </w:tcPr>
          <w:p w14:paraId="2B4C181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0"/>
                <w:kern w:val="0"/>
                <w:sz w:val="24"/>
              </w:rPr>
            </w:pPr>
            <w:r>
              <w:rPr>
                <w:rFonts w:hint="eastAsia" w:ascii="Times New Roman" w:hAnsi="Times New Roman" w:eastAsia="仿宋_GB2312" w:cs="仿宋_GB2312"/>
                <w:snapToGrid w:val="0"/>
                <w:color w:val="000000"/>
                <w:spacing w:val="10"/>
                <w:kern w:val="0"/>
                <w:sz w:val="24"/>
              </w:rPr>
              <w:t>国家化学品登记注册中心、</w:t>
            </w:r>
          </w:p>
          <w:p w14:paraId="218EF1E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rPr>
            </w:pPr>
            <w:r>
              <w:rPr>
                <w:rFonts w:hint="eastAsia" w:ascii="Times New Roman" w:hAnsi="Times New Roman" w:eastAsia="仿宋_GB2312" w:cs="仿宋_GB2312"/>
                <w:snapToGrid w:val="0"/>
                <w:color w:val="000000"/>
                <w:spacing w:val="1"/>
                <w:kern w:val="0"/>
                <w:sz w:val="24"/>
              </w:rPr>
              <w:t>化学事故应急咨询服务热线</w:t>
            </w:r>
          </w:p>
        </w:tc>
        <w:tc>
          <w:tcPr>
            <w:tcW w:w="1249" w:type="pct"/>
            <w:noWrap w:val="0"/>
            <w:vAlign w:val="center"/>
          </w:tcPr>
          <w:p w14:paraId="0DA0B75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1"/>
                <w:kern w:val="0"/>
                <w:sz w:val="24"/>
                <w:lang w:eastAsia="en-US"/>
              </w:rPr>
              <w:t>0532-3889090</w:t>
            </w:r>
          </w:p>
        </w:tc>
      </w:tr>
      <w:tr w14:paraId="044887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5825764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2</w:t>
            </w:r>
          </w:p>
        </w:tc>
        <w:tc>
          <w:tcPr>
            <w:tcW w:w="3296" w:type="pct"/>
            <w:noWrap w:val="0"/>
            <w:vAlign w:val="center"/>
          </w:tcPr>
          <w:p w14:paraId="62B01C7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1"/>
                <w:kern w:val="0"/>
                <w:sz w:val="24"/>
                <w:lang w:eastAsia="en-US"/>
              </w:rPr>
              <w:t>惠州市政府总值班室</w:t>
            </w:r>
          </w:p>
        </w:tc>
        <w:tc>
          <w:tcPr>
            <w:tcW w:w="1249" w:type="pct"/>
            <w:noWrap w:val="0"/>
            <w:vAlign w:val="center"/>
          </w:tcPr>
          <w:p w14:paraId="3553E8A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0752-2808885</w:t>
            </w:r>
          </w:p>
        </w:tc>
      </w:tr>
      <w:tr w14:paraId="770253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629BECF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3</w:t>
            </w:r>
          </w:p>
        </w:tc>
        <w:tc>
          <w:tcPr>
            <w:tcW w:w="3296" w:type="pct"/>
            <w:noWrap w:val="0"/>
            <w:vAlign w:val="center"/>
          </w:tcPr>
          <w:p w14:paraId="6308F1E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2"/>
                <w:kern w:val="0"/>
                <w:sz w:val="24"/>
                <w:lang w:eastAsia="en-US"/>
              </w:rPr>
              <w:t>惠州市应急管理局</w:t>
            </w:r>
          </w:p>
        </w:tc>
        <w:tc>
          <w:tcPr>
            <w:tcW w:w="1249" w:type="pct"/>
            <w:noWrap w:val="0"/>
            <w:vAlign w:val="center"/>
          </w:tcPr>
          <w:p w14:paraId="2227091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rPr>
              <w:t>0</w:t>
            </w:r>
            <w:r>
              <w:rPr>
                <w:rFonts w:hint="eastAsia" w:ascii="Times New Roman" w:hAnsi="Times New Roman" w:eastAsia="仿宋_GB2312" w:cs="仿宋_GB2312"/>
                <w:snapToGrid w:val="0"/>
                <w:color w:val="000000"/>
                <w:spacing w:val="-1"/>
                <w:kern w:val="0"/>
                <w:sz w:val="24"/>
                <w:lang w:eastAsia="en-US"/>
              </w:rPr>
              <w:t>752-2888000</w:t>
            </w:r>
          </w:p>
        </w:tc>
      </w:tr>
      <w:tr w14:paraId="0F6F75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5E92802D">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4</w:t>
            </w:r>
          </w:p>
        </w:tc>
        <w:tc>
          <w:tcPr>
            <w:tcW w:w="3296" w:type="pct"/>
            <w:noWrap w:val="0"/>
            <w:vAlign w:val="center"/>
          </w:tcPr>
          <w:p w14:paraId="5319BB20">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rPr>
            </w:pPr>
            <w:r>
              <w:rPr>
                <w:rFonts w:hint="eastAsia" w:ascii="Times New Roman" w:hAnsi="Times New Roman" w:eastAsia="仿宋_GB2312" w:cs="仿宋_GB2312"/>
                <w:snapToGrid w:val="0"/>
                <w:color w:val="000000"/>
                <w:spacing w:val="1"/>
                <w:kern w:val="0"/>
                <w:sz w:val="24"/>
              </w:rPr>
              <w:t>惠州市疾病预防控制中心</w:t>
            </w:r>
          </w:p>
        </w:tc>
        <w:tc>
          <w:tcPr>
            <w:tcW w:w="1249" w:type="pct"/>
            <w:noWrap w:val="0"/>
            <w:vAlign w:val="center"/>
          </w:tcPr>
          <w:p w14:paraId="383B1E1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0752-2873010</w:t>
            </w:r>
          </w:p>
        </w:tc>
      </w:tr>
      <w:tr w14:paraId="520602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464C400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5</w:t>
            </w:r>
          </w:p>
        </w:tc>
        <w:tc>
          <w:tcPr>
            <w:tcW w:w="3296" w:type="pct"/>
            <w:noWrap w:val="0"/>
            <w:vAlign w:val="center"/>
          </w:tcPr>
          <w:p w14:paraId="219CAE9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zh-CN"/>
              </w:rPr>
            </w:pPr>
            <w:r>
              <w:rPr>
                <w:rFonts w:hint="eastAsia" w:ascii="Times New Roman" w:hAnsi="Times New Roman" w:eastAsia="仿宋_GB2312" w:cs="仿宋_GB2312"/>
                <w:snapToGrid w:val="0"/>
                <w:color w:val="000000"/>
                <w:spacing w:val="1"/>
                <w:kern w:val="0"/>
                <w:sz w:val="24"/>
                <w:lang w:eastAsia="zh-CN"/>
              </w:rPr>
              <w:t>区总值班室</w:t>
            </w:r>
          </w:p>
        </w:tc>
        <w:tc>
          <w:tcPr>
            <w:tcW w:w="1249" w:type="pct"/>
            <w:noWrap w:val="0"/>
            <w:vAlign w:val="center"/>
          </w:tcPr>
          <w:p w14:paraId="4812177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0752-5562309</w:t>
            </w:r>
          </w:p>
        </w:tc>
      </w:tr>
      <w:tr w14:paraId="0B1838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74B9B4A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6</w:t>
            </w:r>
          </w:p>
        </w:tc>
        <w:tc>
          <w:tcPr>
            <w:tcW w:w="3296" w:type="pct"/>
            <w:noWrap w:val="0"/>
            <w:vAlign w:val="center"/>
          </w:tcPr>
          <w:p w14:paraId="509D44E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rPr>
            </w:pPr>
            <w:r>
              <w:rPr>
                <w:rFonts w:hint="eastAsia" w:ascii="Times New Roman" w:hAnsi="Times New Roman" w:eastAsia="仿宋_GB2312" w:cs="仿宋_GB2312"/>
                <w:snapToGrid w:val="0"/>
                <w:color w:val="000000"/>
                <w:spacing w:val="1"/>
                <w:kern w:val="0"/>
                <w:sz w:val="24"/>
              </w:rPr>
              <w:t>石化区应急响应指挥中心</w:t>
            </w:r>
          </w:p>
        </w:tc>
        <w:tc>
          <w:tcPr>
            <w:tcW w:w="1249" w:type="pct"/>
            <w:noWrap w:val="0"/>
            <w:vAlign w:val="center"/>
          </w:tcPr>
          <w:p w14:paraId="6335060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0752-5568110</w:t>
            </w:r>
          </w:p>
        </w:tc>
      </w:tr>
      <w:tr w14:paraId="0118C6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3937507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7</w:t>
            </w:r>
          </w:p>
        </w:tc>
        <w:tc>
          <w:tcPr>
            <w:tcW w:w="3296" w:type="pct"/>
            <w:noWrap w:val="0"/>
            <w:vAlign w:val="center"/>
          </w:tcPr>
          <w:p w14:paraId="4C53327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2"/>
                <w:kern w:val="0"/>
                <w:sz w:val="24"/>
                <w:lang w:eastAsia="en-US"/>
              </w:rPr>
              <w:t>综合救援</w:t>
            </w:r>
          </w:p>
        </w:tc>
        <w:tc>
          <w:tcPr>
            <w:tcW w:w="1249" w:type="pct"/>
            <w:vMerge w:val="restart"/>
            <w:noWrap w:val="0"/>
            <w:vAlign w:val="center"/>
          </w:tcPr>
          <w:p w14:paraId="762EC12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zh-CN"/>
              </w:rPr>
            </w:pPr>
            <w:r>
              <w:rPr>
                <w:rFonts w:hint="eastAsia" w:ascii="Times New Roman" w:hAnsi="Times New Roman" w:eastAsia="仿宋_GB2312" w:cs="仿宋_GB2312"/>
                <w:snapToGrid w:val="0"/>
                <w:color w:val="000000"/>
                <w:spacing w:val="6"/>
                <w:kern w:val="0"/>
                <w:sz w:val="24"/>
                <w:lang w:eastAsia="en-US"/>
              </w:rPr>
              <w:t>110</w:t>
            </w:r>
            <w:r>
              <w:rPr>
                <w:rFonts w:hint="eastAsia" w:ascii="Times New Roman" w:hAnsi="Times New Roman" w:eastAsia="仿宋_GB2312" w:cs="仿宋_GB2312"/>
                <w:snapToGrid w:val="0"/>
                <w:color w:val="000000"/>
                <w:spacing w:val="6"/>
                <w:kern w:val="0"/>
                <w:sz w:val="24"/>
                <w:lang w:eastAsia="zh-CN"/>
              </w:rPr>
              <w:t>（</w:t>
            </w:r>
            <w:r>
              <w:rPr>
                <w:rFonts w:hint="eastAsia" w:ascii="Times New Roman" w:hAnsi="Times New Roman" w:eastAsia="仿宋_GB2312" w:cs="仿宋_GB2312"/>
                <w:snapToGrid w:val="0"/>
                <w:color w:val="000000"/>
                <w:spacing w:val="6"/>
                <w:kern w:val="0"/>
                <w:sz w:val="24"/>
                <w:lang w:eastAsia="en-US"/>
              </w:rPr>
              <w:t>二合一</w:t>
            </w:r>
            <w:r>
              <w:rPr>
                <w:rFonts w:hint="eastAsia" w:ascii="Times New Roman" w:hAnsi="Times New Roman" w:eastAsia="仿宋_GB2312" w:cs="仿宋_GB2312"/>
                <w:snapToGrid w:val="0"/>
                <w:color w:val="000000"/>
                <w:spacing w:val="6"/>
                <w:kern w:val="0"/>
                <w:sz w:val="24"/>
                <w:lang w:eastAsia="zh-CN"/>
              </w:rPr>
              <w:t>）</w:t>
            </w:r>
          </w:p>
        </w:tc>
      </w:tr>
      <w:tr w14:paraId="0839AC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219E0521">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8</w:t>
            </w:r>
          </w:p>
        </w:tc>
        <w:tc>
          <w:tcPr>
            <w:tcW w:w="3296" w:type="pct"/>
            <w:noWrap w:val="0"/>
            <w:vAlign w:val="center"/>
          </w:tcPr>
          <w:p w14:paraId="2830FD1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2"/>
                <w:kern w:val="0"/>
                <w:sz w:val="24"/>
                <w:lang w:eastAsia="en-US"/>
              </w:rPr>
              <w:t>道路交通事故</w:t>
            </w:r>
          </w:p>
        </w:tc>
        <w:tc>
          <w:tcPr>
            <w:tcW w:w="1249" w:type="pct"/>
            <w:vMerge w:val="continue"/>
            <w:noWrap w:val="0"/>
            <w:vAlign w:val="center"/>
          </w:tcPr>
          <w:p w14:paraId="5C33662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p>
        </w:tc>
      </w:tr>
      <w:tr w14:paraId="0E1FD5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10C2559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9</w:t>
            </w:r>
          </w:p>
        </w:tc>
        <w:tc>
          <w:tcPr>
            <w:tcW w:w="3296" w:type="pct"/>
            <w:noWrap w:val="0"/>
            <w:vAlign w:val="center"/>
          </w:tcPr>
          <w:p w14:paraId="47893E3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2"/>
                <w:kern w:val="0"/>
                <w:sz w:val="24"/>
                <w:lang w:eastAsia="en-US"/>
              </w:rPr>
              <w:t>消防救援</w:t>
            </w:r>
          </w:p>
        </w:tc>
        <w:tc>
          <w:tcPr>
            <w:tcW w:w="1249" w:type="pct"/>
            <w:noWrap w:val="0"/>
            <w:vAlign w:val="center"/>
          </w:tcPr>
          <w:p w14:paraId="35BC079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119</w:t>
            </w:r>
          </w:p>
        </w:tc>
      </w:tr>
      <w:tr w14:paraId="3EEB50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4" w:type="pct"/>
            <w:noWrap w:val="0"/>
            <w:vAlign w:val="center"/>
          </w:tcPr>
          <w:p w14:paraId="44F5502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10</w:t>
            </w:r>
          </w:p>
        </w:tc>
        <w:tc>
          <w:tcPr>
            <w:tcW w:w="3296" w:type="pct"/>
            <w:noWrap w:val="0"/>
            <w:vAlign w:val="center"/>
          </w:tcPr>
          <w:p w14:paraId="21FF18B1">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2"/>
                <w:kern w:val="0"/>
                <w:sz w:val="24"/>
                <w:lang w:eastAsia="en-US"/>
              </w:rPr>
              <w:t>医疗救援</w:t>
            </w:r>
          </w:p>
        </w:tc>
        <w:tc>
          <w:tcPr>
            <w:tcW w:w="1249" w:type="pct"/>
            <w:noWrap w:val="0"/>
            <w:vAlign w:val="center"/>
          </w:tcPr>
          <w:p w14:paraId="4E99B1A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120</w:t>
            </w:r>
          </w:p>
        </w:tc>
      </w:tr>
      <w:tr w14:paraId="5CC356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4" w:type="pct"/>
            <w:noWrap w:val="0"/>
            <w:vAlign w:val="center"/>
          </w:tcPr>
          <w:p w14:paraId="2E4F24E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kern w:val="0"/>
                <w:sz w:val="24"/>
                <w:lang w:eastAsia="en-US"/>
              </w:rPr>
              <w:t>11</w:t>
            </w:r>
          </w:p>
        </w:tc>
        <w:tc>
          <w:tcPr>
            <w:tcW w:w="3296" w:type="pct"/>
            <w:noWrap w:val="0"/>
            <w:vAlign w:val="center"/>
          </w:tcPr>
          <w:p w14:paraId="0B1D3C1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kern w:val="0"/>
                <w:sz w:val="24"/>
                <w:lang w:eastAsia="en-US"/>
              </w:rPr>
            </w:pPr>
            <w:r>
              <w:rPr>
                <w:rFonts w:hint="eastAsia" w:ascii="Times New Roman" w:hAnsi="Times New Roman" w:eastAsia="仿宋_GB2312" w:cs="仿宋_GB2312"/>
                <w:snapToGrid w:val="0"/>
                <w:color w:val="000000"/>
                <w:spacing w:val="1"/>
                <w:kern w:val="0"/>
                <w:sz w:val="24"/>
                <w:lang w:eastAsia="en-US"/>
              </w:rPr>
              <w:t>惠州市中大惠亚医院</w:t>
            </w:r>
          </w:p>
        </w:tc>
        <w:tc>
          <w:tcPr>
            <w:tcW w:w="1249" w:type="pct"/>
            <w:noWrap w:val="0"/>
            <w:vAlign w:val="center"/>
          </w:tcPr>
          <w:p w14:paraId="2CA087C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仿宋_GB2312" w:cs="仿宋_GB2312"/>
                <w:snapToGrid w:val="0"/>
                <w:color w:val="000000"/>
                <w:spacing w:val="-1"/>
                <w:kern w:val="0"/>
                <w:sz w:val="24"/>
                <w:lang w:eastAsia="en-US"/>
              </w:rPr>
            </w:pPr>
            <w:r>
              <w:rPr>
                <w:rFonts w:hint="eastAsia" w:ascii="Times New Roman" w:hAnsi="Times New Roman" w:eastAsia="仿宋_GB2312" w:cs="仿宋_GB2312"/>
                <w:snapToGrid w:val="0"/>
                <w:color w:val="000000"/>
                <w:spacing w:val="-1"/>
                <w:kern w:val="0"/>
                <w:sz w:val="24"/>
                <w:lang w:eastAsia="en-US"/>
              </w:rPr>
              <w:t>0752-6516990</w:t>
            </w:r>
          </w:p>
        </w:tc>
      </w:tr>
    </w:tbl>
    <w:p w14:paraId="3107581D">
      <w:pPr>
        <w:keepNext w:val="0"/>
        <w:keepLines w:val="0"/>
        <w:pageBreakBefore w:val="0"/>
        <w:widowControl w:val="0"/>
        <w:kinsoku/>
        <w:wordWrap/>
        <w:overflowPunct/>
        <w:topLinePunct w:val="0"/>
        <w:bidi w:val="0"/>
        <w:adjustRightInd/>
        <w:snapToGrid/>
        <w:spacing w:line="560" w:lineRule="exact"/>
        <w:ind w:left="0" w:leftChars="0" w:right="0"/>
        <w:jc w:val="both"/>
        <w:rPr>
          <w:rFonts w:hint="default" w:ascii="Times New Roman" w:hAnsi="Times New Roman" w:eastAsia="仿宋_GB2312" w:cs="Times New Roman"/>
          <w:color w:val="000000"/>
          <w:kern w:val="2"/>
          <w:sz w:val="24"/>
          <w:szCs w:val="24"/>
          <w:lang w:val="en-US" w:eastAsia="zh-CN" w:bidi="ar-SA"/>
        </w:rPr>
      </w:pPr>
    </w:p>
    <w:p w14:paraId="6EC6C589">
      <w:pPr>
        <w:keepNext w:val="0"/>
        <w:keepLines w:val="0"/>
        <w:pageBreakBefore w:val="0"/>
        <w:widowControl w:val="0"/>
        <w:kinsoku/>
        <w:wordWrap/>
        <w:overflowPunct/>
        <w:topLinePunct w:val="0"/>
        <w:bidi w:val="0"/>
        <w:adjustRightInd/>
        <w:snapToGrid/>
        <w:spacing w:line="560" w:lineRule="exact"/>
        <w:ind w:left="0" w:leftChars="0" w:right="0"/>
        <w:jc w:val="both"/>
        <w:rPr>
          <w:rFonts w:hint="default" w:ascii="Times New Roman" w:hAnsi="Times New Roman" w:eastAsia="仿宋_GB2312" w:cs="Times New Roman"/>
          <w:color w:val="000000"/>
          <w:kern w:val="2"/>
          <w:sz w:val="24"/>
          <w:szCs w:val="24"/>
          <w:lang w:val="en-US" w:eastAsia="zh-CN" w:bidi="ar-SA"/>
        </w:rPr>
      </w:pPr>
    </w:p>
    <w:p w14:paraId="3C3A2244">
      <w:pPr>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eastAsia="黑体" w:cs="黑体"/>
          <w:b w:val="0"/>
          <w:bCs/>
          <w:color w:val="000000"/>
          <w:kern w:val="2"/>
          <w:sz w:val="32"/>
          <w:szCs w:val="24"/>
          <w:lang w:val="en-US" w:eastAsia="en-US" w:bidi="ar-SA"/>
        </w:rPr>
      </w:pPr>
      <w:r>
        <w:rPr>
          <w:rFonts w:hint="default" w:ascii="Times New Roman" w:hAnsi="Times New Roman" w:eastAsia="黑体" w:cs="黑体"/>
          <w:b w:val="0"/>
          <w:bCs/>
          <w:color w:val="000000"/>
          <w:kern w:val="2"/>
          <w:sz w:val="32"/>
          <w:szCs w:val="24"/>
          <w:lang w:val="en-US" w:eastAsia="zh-CN" w:bidi="ar-SA"/>
        </w:rPr>
        <w:br w:type="page"/>
      </w:r>
      <w:bookmarkStart w:id="376" w:name="_Toc9198"/>
      <w:bookmarkStart w:id="377" w:name="_Toc11751"/>
    </w:p>
    <w:p w14:paraId="7C109CD7">
      <w:pPr>
        <w:keepNext w:val="0"/>
        <w:keepLines w:val="0"/>
        <w:pageBreakBefore w:val="0"/>
        <w:widowControl w:val="0"/>
        <w:kinsoku/>
        <w:wordWrap/>
        <w:overflowPunct/>
        <w:topLinePunct w:val="0"/>
        <w:bidi w:val="0"/>
        <w:adjustRightInd/>
        <w:snapToGrid/>
        <w:spacing w:beforeAutospacing="0" w:afterAutospacing="0" w:line="560" w:lineRule="exact"/>
        <w:ind w:left="0" w:leftChars="0" w:right="0"/>
        <w:jc w:val="both"/>
        <w:outlineLvl w:val="1"/>
        <w:rPr>
          <w:rFonts w:hint="eastAsia" w:ascii="Times New Roman" w:hAnsi="Times New Roman" w:eastAsia="黑体" w:cs="黑体"/>
          <w:b w:val="0"/>
          <w:bCs/>
          <w:color w:val="000000"/>
          <w:kern w:val="2"/>
          <w:sz w:val="32"/>
          <w:szCs w:val="24"/>
          <w:lang w:val="en-US" w:eastAsia="zh-CN" w:bidi="ar-SA"/>
        </w:rPr>
      </w:pPr>
      <w:bookmarkStart w:id="378" w:name="_Toc1263317664"/>
      <w:r>
        <w:rPr>
          <w:rFonts w:hint="default" w:ascii="Times New Roman" w:hAnsi="Times New Roman" w:eastAsia="黑体" w:cs="黑体"/>
          <w:b w:val="0"/>
          <w:bCs/>
          <w:color w:val="000000"/>
          <w:kern w:val="2"/>
          <w:sz w:val="32"/>
          <w:szCs w:val="24"/>
          <w:lang w:val="en-US" w:eastAsia="en-US" w:bidi="ar-SA"/>
        </w:rPr>
        <w:t>附件</w:t>
      </w:r>
      <w:bookmarkEnd w:id="376"/>
      <w:bookmarkEnd w:id="377"/>
      <w:r>
        <w:rPr>
          <w:rFonts w:hint="eastAsia" w:ascii="Times New Roman" w:hAnsi="Times New Roman" w:eastAsia="黑体" w:cs="黑体"/>
          <w:b w:val="0"/>
          <w:bCs/>
          <w:color w:val="000000"/>
          <w:kern w:val="2"/>
          <w:sz w:val="32"/>
          <w:szCs w:val="24"/>
          <w:lang w:val="en-US" w:eastAsia="zh-CN" w:bidi="ar-SA"/>
        </w:rPr>
        <w:t>4</w:t>
      </w:r>
      <w:bookmarkEnd w:id="378"/>
    </w:p>
    <w:p w14:paraId="1D3ABAC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方正小标宋简体" w:cs="方正小标宋简体"/>
          <w:b w:val="0"/>
          <w:bCs w:val="0"/>
          <w:snapToGrid w:val="0"/>
          <w:color w:val="000000"/>
          <w:spacing w:val="-4"/>
          <w:kern w:val="0"/>
          <w:sz w:val="44"/>
          <w:szCs w:val="44"/>
          <w:lang w:eastAsia="en-US"/>
        </w:rPr>
      </w:pPr>
      <w:bookmarkStart w:id="379" w:name="bookmark89"/>
      <w:bookmarkEnd w:id="379"/>
    </w:p>
    <w:p w14:paraId="6A8A3DD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方正小标宋简体" w:cs="方正小标宋简体"/>
          <w:b w:val="0"/>
          <w:bCs w:val="0"/>
          <w:snapToGrid w:val="0"/>
          <w:color w:val="000000"/>
          <w:spacing w:val="-4"/>
          <w:kern w:val="0"/>
          <w:sz w:val="44"/>
          <w:szCs w:val="44"/>
          <w:lang w:eastAsia="en-US"/>
        </w:rPr>
      </w:pPr>
      <w:r>
        <w:rPr>
          <w:rFonts w:hint="eastAsia" w:ascii="Times New Roman" w:hAnsi="Times New Roman" w:eastAsia="方正小标宋简体" w:cs="方正小标宋简体"/>
          <w:b w:val="0"/>
          <w:bCs w:val="0"/>
          <w:snapToGrid w:val="0"/>
          <w:color w:val="000000"/>
          <w:spacing w:val="-4"/>
          <w:kern w:val="0"/>
          <w:sz w:val="44"/>
          <w:szCs w:val="44"/>
          <w:lang w:eastAsia="en-US"/>
        </w:rPr>
        <w:t>危险货物火灾事故现场处置要点</w:t>
      </w:r>
    </w:p>
    <w:p w14:paraId="39D178E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方正仿宋_GBK" w:cs="方正仿宋_GBK"/>
          <w:snapToGrid w:val="0"/>
          <w:color w:val="000000"/>
          <w:spacing w:val="24"/>
          <w:kern w:val="0"/>
          <w:sz w:val="32"/>
          <w:szCs w:val="32"/>
          <w:lang w:eastAsia="en-US"/>
        </w:rPr>
      </w:pPr>
    </w:p>
    <w:p w14:paraId="35DDF31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1.确</w:t>
      </w:r>
      <w:r>
        <w:rPr>
          <w:rFonts w:hint="eastAsia" w:ascii="Times New Roman" w:hAnsi="Times New Roman" w:eastAsia="仿宋_GB2312" w:cs="仿宋_GB2312"/>
          <w:snapToGrid w:val="0"/>
          <w:color w:val="auto"/>
          <w:spacing w:val="0"/>
          <w:kern w:val="0"/>
          <w:sz w:val="32"/>
          <w:szCs w:val="32"/>
          <w:lang w:eastAsia="en-US"/>
        </w:rPr>
        <w:t>定发生火灾的危险货物的性质及类别</w:t>
      </w:r>
      <w:r>
        <w:rPr>
          <w:rFonts w:hint="eastAsia" w:ascii="Times New Roman" w:hAnsi="Times New Roman" w:eastAsia="仿宋_GB2312" w:cs="仿宋_GB2312"/>
          <w:snapToGrid w:val="0"/>
          <w:color w:val="auto"/>
          <w:spacing w:val="0"/>
          <w:kern w:val="0"/>
          <w:sz w:val="32"/>
          <w:szCs w:val="32"/>
          <w:lang w:eastAsia="zh-CN"/>
        </w:rPr>
        <w:t>（</w:t>
      </w:r>
      <w:r>
        <w:rPr>
          <w:rFonts w:hint="eastAsia" w:ascii="Times New Roman" w:hAnsi="Times New Roman" w:eastAsia="仿宋_GB2312" w:cs="仿宋_GB2312"/>
          <w:snapToGrid w:val="0"/>
          <w:color w:val="auto"/>
          <w:spacing w:val="0"/>
          <w:kern w:val="0"/>
          <w:sz w:val="32"/>
          <w:szCs w:val="32"/>
          <w:lang w:eastAsia="en-US"/>
        </w:rPr>
        <w:t>压缩气体、液化气体、遇湿自燃物品、易燃液体、易燃物品、自燃物品等</w:t>
      </w:r>
      <w:r>
        <w:rPr>
          <w:rFonts w:hint="eastAsia" w:ascii="Times New Roman" w:hAnsi="Times New Roman" w:eastAsia="仿宋_GB2312" w:cs="仿宋_GB2312"/>
          <w:snapToGrid w:val="0"/>
          <w:color w:val="auto"/>
          <w:spacing w:val="0"/>
          <w:kern w:val="0"/>
          <w:sz w:val="32"/>
          <w:szCs w:val="32"/>
          <w:lang w:eastAsia="zh-CN"/>
        </w:rPr>
        <w:t>）</w:t>
      </w:r>
      <w:r>
        <w:rPr>
          <w:rFonts w:hint="eastAsia" w:ascii="Times New Roman" w:hAnsi="Times New Roman" w:eastAsia="仿宋_GB2312" w:cs="仿宋_GB2312"/>
          <w:snapToGrid w:val="0"/>
          <w:color w:val="auto"/>
          <w:spacing w:val="0"/>
          <w:kern w:val="0"/>
          <w:sz w:val="32"/>
          <w:szCs w:val="32"/>
          <w:lang w:eastAsia="en-US"/>
        </w:rPr>
        <w:t>、主要燃烧后产物</w:t>
      </w:r>
      <w:r>
        <w:rPr>
          <w:rFonts w:hint="eastAsia" w:ascii="Times New Roman" w:hAnsi="Times New Roman" w:eastAsia="仿宋_GB2312" w:cs="仿宋_GB2312"/>
          <w:snapToGrid w:val="0"/>
          <w:color w:val="auto"/>
          <w:spacing w:val="0"/>
          <w:kern w:val="0"/>
          <w:sz w:val="32"/>
          <w:szCs w:val="32"/>
          <w:lang w:eastAsia="zh-CN"/>
        </w:rPr>
        <w:t>（</w:t>
      </w:r>
      <w:r>
        <w:rPr>
          <w:rFonts w:hint="eastAsia" w:ascii="Times New Roman" w:hAnsi="Times New Roman" w:eastAsia="仿宋_GB2312" w:cs="仿宋_GB2312"/>
          <w:snapToGrid w:val="0"/>
          <w:color w:val="auto"/>
          <w:spacing w:val="0"/>
          <w:kern w:val="0"/>
          <w:sz w:val="32"/>
          <w:szCs w:val="32"/>
          <w:lang w:eastAsia="en-US"/>
        </w:rPr>
        <w:t>辨别毒性和燃烧后是否产生毒性气体</w:t>
      </w:r>
      <w:r>
        <w:rPr>
          <w:rFonts w:hint="eastAsia" w:ascii="Times New Roman" w:hAnsi="Times New Roman" w:eastAsia="仿宋_GB2312" w:cs="仿宋_GB2312"/>
          <w:snapToGrid w:val="0"/>
          <w:color w:val="auto"/>
          <w:spacing w:val="0"/>
          <w:kern w:val="0"/>
          <w:sz w:val="32"/>
          <w:szCs w:val="32"/>
          <w:lang w:eastAsia="zh-CN"/>
        </w:rPr>
        <w:t>）</w:t>
      </w:r>
      <w:r>
        <w:rPr>
          <w:rFonts w:hint="eastAsia" w:ascii="Times New Roman" w:hAnsi="Times New Roman" w:eastAsia="仿宋_GB2312" w:cs="仿宋_GB2312"/>
          <w:snapToGrid w:val="0"/>
          <w:color w:val="auto"/>
          <w:spacing w:val="0"/>
          <w:kern w:val="0"/>
          <w:sz w:val="32"/>
          <w:szCs w:val="32"/>
          <w:lang w:eastAsia="en-US"/>
        </w:rPr>
        <w:t>、应急措施</w:t>
      </w:r>
      <w:r>
        <w:rPr>
          <w:rFonts w:hint="eastAsia" w:ascii="Times New Roman" w:hAnsi="Times New Roman" w:eastAsia="仿宋_GB2312" w:cs="仿宋_GB2312"/>
          <w:snapToGrid w:val="0"/>
          <w:color w:val="auto"/>
          <w:spacing w:val="0"/>
          <w:kern w:val="0"/>
          <w:sz w:val="32"/>
          <w:szCs w:val="32"/>
          <w:lang w:eastAsia="zh-CN"/>
        </w:rPr>
        <w:t>（</w:t>
      </w:r>
      <w:r>
        <w:rPr>
          <w:rFonts w:hint="eastAsia" w:ascii="Times New Roman" w:hAnsi="Times New Roman" w:eastAsia="仿宋_GB2312" w:cs="仿宋_GB2312"/>
          <w:snapToGrid w:val="0"/>
          <w:color w:val="000000"/>
          <w:spacing w:val="0"/>
          <w:kern w:val="0"/>
          <w:sz w:val="32"/>
          <w:szCs w:val="32"/>
          <w:lang w:eastAsia="en-US"/>
        </w:rPr>
        <w:t>控制火源、灭火措施</w:t>
      </w:r>
      <w:r>
        <w:rPr>
          <w:rFonts w:hint="eastAsia" w:ascii="Times New Roman" w:hAnsi="Times New Roman" w:eastAsia="仿宋_GB2312" w:cs="仿宋_GB2312"/>
          <w:snapToGrid w:val="0"/>
          <w:color w:val="000000"/>
          <w:spacing w:val="0"/>
          <w:kern w:val="0"/>
          <w:sz w:val="32"/>
          <w:szCs w:val="32"/>
          <w:lang w:eastAsia="zh-CN"/>
        </w:rPr>
        <w:t>）</w:t>
      </w:r>
      <w:r>
        <w:rPr>
          <w:rFonts w:hint="eastAsia" w:ascii="Times New Roman" w:hAnsi="Times New Roman" w:eastAsia="仿宋_GB2312" w:cs="仿宋_GB2312"/>
          <w:snapToGrid w:val="0"/>
          <w:color w:val="000000"/>
          <w:spacing w:val="0"/>
          <w:kern w:val="0"/>
          <w:sz w:val="32"/>
          <w:szCs w:val="32"/>
          <w:lang w:eastAsia="en-US"/>
        </w:rPr>
        <w:t>等。</w:t>
      </w:r>
    </w:p>
    <w:p w14:paraId="52FC680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2.确定事故点的位置，火势扩大的可能性，周边是否存在重大危险源，综合考虑火灾发生区域的周围环境及火灾可能对周边的影响，确定警戒范围。</w:t>
      </w:r>
    </w:p>
    <w:p w14:paraId="4EC90ED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3.根据气象条件，对下风向及事故点周边进行道路交通管制，禁止无关人员和车辆通行。灭火战斗中，应注意风向变化对火势的影响。</w:t>
      </w:r>
    </w:p>
    <w:p w14:paraId="2C7BF5A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4.对燃烧后产生或分解产生有毒气体的危险货物应立即疏散事故点周边人员。</w:t>
      </w:r>
    </w:p>
    <w:p w14:paraId="1F5077F0">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5.及时检测产生的污染物质是否进入大气、附近水源、下水道等场所</w:t>
      </w:r>
      <w:r>
        <w:rPr>
          <w:rFonts w:hint="eastAsia" w:ascii="Times New Roman" w:hAnsi="Times New Roman" w:eastAsia="仿宋_GB2312" w:cs="仿宋_GB2312"/>
          <w:snapToGrid w:val="0"/>
          <w:color w:val="000000"/>
          <w:spacing w:val="0"/>
          <w:kern w:val="0"/>
          <w:sz w:val="32"/>
          <w:szCs w:val="32"/>
          <w:lang w:eastAsia="zh-CN"/>
        </w:rPr>
        <w:t>；</w:t>
      </w:r>
      <w:r>
        <w:rPr>
          <w:rFonts w:hint="eastAsia" w:ascii="Times New Roman" w:hAnsi="Times New Roman" w:eastAsia="仿宋_GB2312" w:cs="仿宋_GB2312"/>
          <w:snapToGrid w:val="0"/>
          <w:color w:val="000000"/>
          <w:spacing w:val="0"/>
          <w:kern w:val="0"/>
          <w:sz w:val="32"/>
          <w:szCs w:val="32"/>
          <w:lang w:eastAsia="en-US"/>
        </w:rPr>
        <w:t>加强现场大气、土壤、气象信息等监测，确认危及周围环境的可能性。</w:t>
      </w:r>
    </w:p>
    <w:p w14:paraId="3BECFA2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6.立足于现场事态的现状制订应急救援方案，根据危险物品的性质选用合适的灭火方法、灭火器材，并根据事态发展及时调整。</w:t>
      </w:r>
    </w:p>
    <w:p w14:paraId="272D382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7.实施应急救援方案，应急抢险组进入现场进行灭火，注意配备必要的个体防护装备</w:t>
      </w:r>
      <w:r>
        <w:rPr>
          <w:rFonts w:hint="eastAsia" w:ascii="Times New Roman" w:hAnsi="Times New Roman" w:eastAsia="仿宋_GB2312" w:cs="仿宋_GB2312"/>
          <w:snapToGrid w:val="0"/>
          <w:color w:val="000000"/>
          <w:spacing w:val="0"/>
          <w:kern w:val="0"/>
          <w:sz w:val="32"/>
          <w:szCs w:val="32"/>
          <w:lang w:eastAsia="zh-CN"/>
        </w:rPr>
        <w:t>（</w:t>
      </w:r>
      <w:r>
        <w:rPr>
          <w:rFonts w:hint="eastAsia" w:ascii="Times New Roman" w:hAnsi="Times New Roman" w:eastAsia="仿宋_GB2312" w:cs="仿宋_GB2312"/>
          <w:snapToGrid w:val="0"/>
          <w:color w:val="000000"/>
          <w:spacing w:val="0"/>
          <w:kern w:val="0"/>
          <w:sz w:val="32"/>
          <w:szCs w:val="32"/>
          <w:lang w:eastAsia="en-US"/>
        </w:rPr>
        <w:t>防热辐射、防烟、防毒等</w:t>
      </w:r>
      <w:r>
        <w:rPr>
          <w:rFonts w:hint="eastAsia" w:ascii="Times New Roman" w:hAnsi="Times New Roman" w:eastAsia="仿宋_GB2312" w:cs="仿宋_GB2312"/>
          <w:snapToGrid w:val="0"/>
          <w:color w:val="000000"/>
          <w:spacing w:val="0"/>
          <w:kern w:val="0"/>
          <w:sz w:val="32"/>
          <w:szCs w:val="32"/>
          <w:lang w:eastAsia="zh-CN"/>
        </w:rPr>
        <w:t>）</w:t>
      </w:r>
      <w:r>
        <w:rPr>
          <w:rFonts w:hint="eastAsia" w:ascii="Times New Roman" w:hAnsi="Times New Roman" w:eastAsia="仿宋_GB2312" w:cs="仿宋_GB2312"/>
          <w:snapToGrid w:val="0"/>
          <w:color w:val="000000"/>
          <w:spacing w:val="0"/>
          <w:kern w:val="0"/>
          <w:sz w:val="32"/>
          <w:szCs w:val="32"/>
          <w:lang w:eastAsia="en-US"/>
        </w:rPr>
        <w:t>,出现意外情况，立即撤离。</w:t>
      </w:r>
    </w:p>
    <w:p w14:paraId="4ADF1A4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en-US"/>
        </w:rPr>
      </w:pPr>
      <w:r>
        <w:rPr>
          <w:rFonts w:hint="eastAsia" w:ascii="Times New Roman" w:hAnsi="Times New Roman" w:eastAsia="仿宋_GB2312" w:cs="仿宋_GB2312"/>
          <w:snapToGrid w:val="0"/>
          <w:color w:val="000000"/>
          <w:spacing w:val="0"/>
          <w:kern w:val="0"/>
          <w:sz w:val="32"/>
          <w:szCs w:val="32"/>
          <w:lang w:eastAsia="en-US"/>
        </w:rPr>
        <w:t>8.考虑是否存在因火灾导致爆炸的情形。</w:t>
      </w:r>
    </w:p>
    <w:p w14:paraId="1EDD7F1D">
      <w:pPr>
        <w:keepNext w:val="0"/>
        <w:keepLines w:val="0"/>
        <w:pageBreakBefore w:val="0"/>
        <w:widowControl w:val="0"/>
        <w:kinsoku/>
        <w:wordWrap/>
        <w:overflowPunct/>
        <w:topLinePunct w:val="0"/>
        <w:bidi w:val="0"/>
        <w:adjustRightInd/>
        <w:snapToGrid/>
        <w:spacing w:line="560" w:lineRule="exact"/>
        <w:ind w:left="0" w:leftChars="0" w:right="0"/>
        <w:rPr>
          <w:rFonts w:hint="eastAsia" w:ascii="Times New Roman" w:hAnsi="Times New Roman" w:eastAsia="仿宋_GB2312" w:cs="仿宋_GB2312"/>
          <w:spacing w:val="0"/>
          <w:sz w:val="32"/>
          <w:szCs w:val="32"/>
        </w:rPr>
        <w:sectPr>
          <w:footerReference r:id="rId14" w:type="default"/>
          <w:footerReference r:id="rId15" w:type="even"/>
          <w:pgSz w:w="11910" w:h="16840"/>
          <w:pgMar w:top="2098" w:right="1474" w:bottom="1984" w:left="1587" w:header="0" w:footer="905" w:gutter="0"/>
          <w:pgBorders>
            <w:top w:val="none" w:sz="0" w:space="0"/>
            <w:left w:val="none" w:sz="0" w:space="0"/>
            <w:bottom w:val="none" w:sz="0" w:space="0"/>
            <w:right w:val="none" w:sz="0" w:space="0"/>
          </w:pgBorders>
          <w:pgNumType w:fmt="numberInDash"/>
          <w:cols w:space="720" w:num="1"/>
        </w:sectPr>
      </w:pPr>
    </w:p>
    <w:p w14:paraId="5525D7D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default" w:ascii="Times New Roman" w:hAnsi="Times New Roman" w:eastAsia="方正小标宋简体" w:cs="方正小标宋简体"/>
          <w:b w:val="0"/>
          <w:bCs w:val="0"/>
          <w:snapToGrid w:val="0"/>
          <w:color w:val="000000"/>
          <w:spacing w:val="-4"/>
          <w:kern w:val="0"/>
          <w:sz w:val="44"/>
          <w:szCs w:val="44"/>
          <w:lang w:eastAsia="en-US"/>
        </w:rPr>
      </w:pPr>
      <w:bookmarkStart w:id="380" w:name="bookmark53"/>
      <w:bookmarkEnd w:id="380"/>
      <w:r>
        <w:rPr>
          <w:rFonts w:hint="default" w:ascii="Times New Roman" w:hAnsi="Times New Roman" w:eastAsia="方正小标宋简体" w:cs="方正小标宋简体"/>
          <w:b w:val="0"/>
          <w:bCs w:val="0"/>
          <w:snapToGrid w:val="0"/>
          <w:color w:val="000000"/>
          <w:spacing w:val="-4"/>
          <w:kern w:val="0"/>
          <w:sz w:val="44"/>
          <w:szCs w:val="44"/>
          <w:lang w:eastAsia="en-US"/>
        </w:rPr>
        <w:t>危险货物爆炸事故现场处置要点</w:t>
      </w:r>
    </w:p>
    <w:p w14:paraId="3194149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default" w:ascii="Times New Roman" w:hAnsi="Times New Roman" w:eastAsia="仿宋" w:cs="Times New Roman"/>
          <w:snapToGrid w:val="0"/>
          <w:color w:val="000000"/>
          <w:spacing w:val="24"/>
          <w:kern w:val="0"/>
          <w:sz w:val="30"/>
          <w:szCs w:val="30"/>
          <w:lang w:eastAsia="en-US"/>
        </w:rPr>
      </w:pPr>
    </w:p>
    <w:p w14:paraId="428EFE32">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1.确定爆炸发生位置及引起爆炸的物质类别及爆炸类型</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物理爆炸、化学爆炸</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;如是化学爆炸，环境监测组加强监测事故现场的易燃易爆气体浓度及气象条件。</w:t>
      </w:r>
    </w:p>
    <w:p w14:paraId="5D94E8E2">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2.确定爆炸发生位置及引起爆炸的物质类别及爆炸类型</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物理爆炸、化学爆炸</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;如是化学爆炸，环境监测组加强监测事故现场的易燃易爆气体浓度及气象条件。</w:t>
      </w:r>
    </w:p>
    <w:p w14:paraId="675C9A5D">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eastAsia" w:ascii="Times New Roman" w:hAnsi="Times New Roman" w:eastAsia="仿宋_GB2312" w:cs="仿宋_GB2312"/>
          <w:snapToGrid w:val="0"/>
          <w:color w:val="000000"/>
          <w:spacing w:val="0"/>
          <w:kern w:val="0"/>
          <w:sz w:val="32"/>
          <w:szCs w:val="32"/>
          <w:lang w:eastAsia="zh-CN"/>
        </w:rPr>
      </w:pPr>
      <w:r>
        <w:rPr>
          <w:rFonts w:hint="default" w:ascii="Times New Roman" w:hAnsi="Times New Roman" w:eastAsia="仿宋_GB2312" w:cs="仿宋_GB2312"/>
          <w:snapToGrid w:val="0"/>
          <w:color w:val="000000"/>
          <w:spacing w:val="0"/>
          <w:kern w:val="0"/>
          <w:sz w:val="32"/>
          <w:szCs w:val="32"/>
          <w:lang w:eastAsia="en-US"/>
        </w:rPr>
        <w:t>3.初步判断是否存在二次爆炸的可能性，谨防引起二次爆炸</w:t>
      </w:r>
      <w:r>
        <w:rPr>
          <w:rFonts w:hint="eastAsia" w:ascii="Times New Roman" w:hAnsi="Times New Roman" w:eastAsia="仿宋_GB2312" w:cs="仿宋_GB2312"/>
          <w:snapToGrid w:val="0"/>
          <w:color w:val="000000"/>
          <w:spacing w:val="0"/>
          <w:kern w:val="0"/>
          <w:sz w:val="32"/>
          <w:szCs w:val="32"/>
          <w:lang w:eastAsia="zh-CN"/>
        </w:rPr>
        <w:t>；</w:t>
      </w:r>
    </w:p>
    <w:p w14:paraId="0D6F85F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4.确定警戒范围，隔离外围群众、疏散警戒范围内的人员，禁止无关人员和车辆通行。</w:t>
      </w:r>
    </w:p>
    <w:p w14:paraId="671F241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5.如有易燃物质则应注意消除火种，消除可能引发火灾和爆炸的火种。</w:t>
      </w:r>
    </w:p>
    <w:p w14:paraId="31445974">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6.明确周围区域存在的重大危险源分布情况。</w:t>
      </w:r>
    </w:p>
    <w:p w14:paraId="7C4D1DE1">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7.救援人员穿戴好防护用品，在进入危险区前宜用水枪将地面喷湿</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注意：遇湿爆炸物品禁水</w:t>
      </w:r>
      <w:r>
        <w:rPr>
          <w:rFonts w:hint="eastAsia" w:ascii="Times New Roman" w:hAnsi="Times New Roman" w:eastAsia="仿宋_GB2312" w:cs="仿宋_GB2312"/>
          <w:snapToGrid w:val="0"/>
          <w:color w:val="000000"/>
          <w:spacing w:val="0"/>
          <w:kern w:val="0"/>
          <w:sz w:val="32"/>
          <w:szCs w:val="32"/>
          <w:lang w:eastAsia="zh-CN"/>
        </w:rPr>
        <w:t>）</w:t>
      </w:r>
      <w:r>
        <w:rPr>
          <w:rFonts w:hint="default" w:ascii="Times New Roman" w:hAnsi="Times New Roman" w:eastAsia="仿宋_GB2312" w:cs="仿宋_GB2312"/>
          <w:snapToGrid w:val="0"/>
          <w:color w:val="000000"/>
          <w:spacing w:val="0"/>
          <w:kern w:val="0"/>
          <w:sz w:val="32"/>
          <w:szCs w:val="32"/>
          <w:lang w:eastAsia="en-US"/>
        </w:rPr>
        <w:t>,防止摩擦、撞击产生火花。</w:t>
      </w:r>
    </w:p>
    <w:p w14:paraId="1B0CDAB2">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8.特别注意避免采取灭火剂与危险货物接触产生燃烧、爆炸和毒害、易燃易爆气体的等禁忌的处置方法。</w:t>
      </w:r>
    </w:p>
    <w:p w14:paraId="78D7621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kern w:val="0"/>
          <w:sz w:val="32"/>
          <w:szCs w:val="32"/>
          <w:lang w:eastAsia="en-US"/>
        </w:rPr>
      </w:pPr>
      <w:r>
        <w:rPr>
          <w:rFonts w:hint="default" w:ascii="Times New Roman" w:hAnsi="Times New Roman" w:eastAsia="仿宋_GB2312" w:cs="仿宋_GB2312"/>
          <w:snapToGrid w:val="0"/>
          <w:color w:val="000000"/>
          <w:spacing w:val="0"/>
          <w:kern w:val="0"/>
          <w:sz w:val="32"/>
          <w:szCs w:val="32"/>
          <w:lang w:eastAsia="en-US"/>
        </w:rPr>
        <w:t>9.立足于现场事态的现状制订应急救援方案，根据化学品的性质选用合适的处置方法，并根据事态发展及时调整。</w:t>
      </w:r>
    </w:p>
    <w:p w14:paraId="24D50E4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w w:val="96"/>
          <w:kern w:val="0"/>
          <w:sz w:val="32"/>
          <w:szCs w:val="32"/>
          <w:lang w:eastAsia="en-US"/>
        </w:rPr>
      </w:pPr>
      <w:r>
        <w:rPr>
          <w:rFonts w:hint="default" w:ascii="Times New Roman" w:hAnsi="Times New Roman" w:eastAsia="仿宋_GB2312" w:cs="仿宋_GB2312"/>
          <w:snapToGrid w:val="0"/>
          <w:color w:val="000000"/>
          <w:spacing w:val="0"/>
          <w:w w:val="96"/>
          <w:kern w:val="0"/>
          <w:sz w:val="32"/>
          <w:szCs w:val="32"/>
          <w:lang w:eastAsia="en-US"/>
        </w:rPr>
        <w:t>10.应急救援车辆应停置在一个空旷通风安全地带，远离火源。</w:t>
      </w:r>
    </w:p>
    <w:p w14:paraId="2F704A4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left"/>
        <w:textAlignment w:val="baseline"/>
        <w:rPr>
          <w:rFonts w:hint="default" w:ascii="Times New Roman" w:hAnsi="Times New Roman" w:eastAsia="仿宋_GB2312" w:cs="仿宋_GB2312"/>
          <w:snapToGrid w:val="0"/>
          <w:color w:val="000000"/>
          <w:spacing w:val="0"/>
          <w:w w:val="96"/>
          <w:kern w:val="0"/>
          <w:sz w:val="32"/>
          <w:szCs w:val="32"/>
          <w:lang w:eastAsia="en-US"/>
        </w:rPr>
        <w:sectPr>
          <w:footerReference r:id="rId16" w:type="default"/>
          <w:pgSz w:w="11910" w:h="16840"/>
          <w:pgMar w:top="2098" w:right="1474" w:bottom="1984" w:left="1587" w:header="0" w:footer="815" w:gutter="0"/>
          <w:pgBorders>
            <w:top w:val="none" w:sz="0" w:space="0"/>
            <w:left w:val="none" w:sz="0" w:space="0"/>
            <w:bottom w:val="none" w:sz="0" w:space="0"/>
            <w:right w:val="none" w:sz="0" w:space="0"/>
          </w:pgBorders>
          <w:pgNumType w:fmt="numberInDash"/>
          <w:cols w:space="720" w:num="1"/>
        </w:sectPr>
      </w:pPr>
    </w:p>
    <w:p w14:paraId="56C2935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center"/>
        <w:textAlignment w:val="baseline"/>
        <w:rPr>
          <w:rFonts w:hint="eastAsia" w:ascii="Times New Roman" w:hAnsi="Times New Roman" w:eastAsia="方正小标宋简体" w:cs="方正小标宋简体"/>
          <w:b w:val="0"/>
          <w:bCs w:val="0"/>
          <w:snapToGrid w:val="0"/>
          <w:color w:val="000000"/>
          <w:spacing w:val="-4"/>
          <w:kern w:val="0"/>
          <w:sz w:val="44"/>
          <w:szCs w:val="44"/>
          <w:lang w:eastAsia="en-US"/>
        </w:rPr>
      </w:pPr>
      <w:bookmarkStart w:id="381" w:name="bookmark54"/>
      <w:bookmarkEnd w:id="381"/>
      <w:bookmarkStart w:id="382" w:name="bookmark90"/>
      <w:bookmarkEnd w:id="382"/>
      <w:r>
        <w:rPr>
          <w:rFonts w:hint="eastAsia" w:ascii="Times New Roman" w:hAnsi="Times New Roman" w:eastAsia="方正小标宋简体" w:cs="方正小标宋简体"/>
          <w:b w:val="0"/>
          <w:bCs w:val="0"/>
          <w:snapToGrid w:val="0"/>
          <w:color w:val="000000"/>
          <w:spacing w:val="-4"/>
          <w:kern w:val="0"/>
          <w:sz w:val="44"/>
          <w:szCs w:val="44"/>
          <w:lang w:eastAsia="en-US"/>
        </w:rPr>
        <w:t>危险货物中毒和窒息事故现场处置要点</w:t>
      </w:r>
    </w:p>
    <w:p w14:paraId="1CABA00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方正仿宋_GBK" w:cs="方正仿宋_GBK"/>
          <w:b w:val="0"/>
          <w:bCs w:val="0"/>
          <w:snapToGrid w:val="0"/>
          <w:color w:val="000000"/>
          <w:spacing w:val="24"/>
          <w:kern w:val="0"/>
          <w:sz w:val="32"/>
          <w:szCs w:val="32"/>
          <w:lang w:eastAsia="en-US"/>
        </w:rPr>
      </w:pPr>
    </w:p>
    <w:p w14:paraId="6C6B1FA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1.确定泄漏的危险货物的类别</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压缩气体、液化气体、遇湿自燃物品、易燃液体、易燃物品、自燃物品等</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及性质</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如：半数致死量、接触限值、闪点、爆炸极限等</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,并告知应急救援队伍。</w:t>
      </w:r>
    </w:p>
    <w:p w14:paraId="1A2C376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2.立刻进行疏散。应根据泄漏的化学品种类及泄漏源的位置，并考虑风速风向、泄漏量、周围环境等确定警戒范围，警戒范围宜大不宜小。尽快疏散警戒范围内的人员，疏散过程中注意个体防护。</w:t>
      </w:r>
    </w:p>
    <w:p w14:paraId="43C8AE3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3.事故点的具体位置、泄漏现场火源及周围环境</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环境功能区、人口密度等</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w:t>
      </w:r>
    </w:p>
    <w:p w14:paraId="68E4030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4.确定泄漏源的位置及泄漏类型</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如罐体裂缝、放料阀损坏、放料管断裂等</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,供抢险队伍准备堵漏器材和工具。</w:t>
      </w:r>
    </w:p>
    <w:p w14:paraId="1FBBBBFE">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5.立即调集医疗急救力量携带必须的药品赶赴现场。</w:t>
      </w:r>
    </w:p>
    <w:p w14:paraId="1D315F9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6.检测泄漏物质是否进入大气、附近水源、下水道等场所</w:t>
      </w:r>
      <w:r>
        <w:rPr>
          <w:rFonts w:hint="eastAsia" w:ascii="Times New Roman" w:hAnsi="Times New Roman" w:eastAsia="仿宋_GB2312" w:cs="仿宋_GB2312"/>
          <w:b w:val="0"/>
          <w:bCs w:val="0"/>
          <w:snapToGrid w:val="0"/>
          <w:color w:val="000000"/>
          <w:spacing w:val="0"/>
          <w:kern w:val="0"/>
          <w:sz w:val="32"/>
          <w:szCs w:val="32"/>
          <w:lang w:eastAsia="zh-CN"/>
        </w:rPr>
        <w:t>；</w:t>
      </w:r>
      <w:r>
        <w:rPr>
          <w:rFonts w:hint="eastAsia" w:ascii="Times New Roman" w:hAnsi="Times New Roman" w:eastAsia="仿宋_GB2312" w:cs="仿宋_GB2312"/>
          <w:b w:val="0"/>
          <w:bCs w:val="0"/>
          <w:snapToGrid w:val="0"/>
          <w:color w:val="000000"/>
          <w:spacing w:val="0"/>
          <w:kern w:val="0"/>
          <w:sz w:val="32"/>
          <w:szCs w:val="32"/>
          <w:lang w:eastAsia="en-US"/>
        </w:rPr>
        <w:t>加强现场大气、土壤、气象信息等监测，明确泄漏危及周围环境的可能性。</w:t>
      </w:r>
    </w:p>
    <w:p w14:paraId="3A01B0E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7.根据危险货物性质及现场监测的实际或估算的泄漏量，确定泄漏的毒害范围或预计持续时间。</w:t>
      </w:r>
    </w:p>
    <w:p w14:paraId="52E5E4A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8.立足于现场事态的现状制订应急救援方案，根据化学品的性质选用合适的处置方法和个人防护用品，并根据事态发展及时调整。</w:t>
      </w:r>
    </w:p>
    <w:p w14:paraId="4AC41EE9">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641"/>
        <w:jc w:val="both"/>
        <w:textAlignment w:val="baseline"/>
        <w:rPr>
          <w:rFonts w:hint="eastAsia" w:ascii="Times New Roman" w:hAnsi="Times New Roman" w:eastAsia="仿宋_GB2312" w:cs="仿宋_GB2312"/>
          <w:b w:val="0"/>
          <w:bCs w:val="0"/>
          <w:snapToGrid w:val="0"/>
          <w:color w:val="000000"/>
          <w:spacing w:val="0"/>
          <w:kern w:val="0"/>
          <w:sz w:val="32"/>
          <w:szCs w:val="32"/>
          <w:lang w:eastAsia="en-US"/>
        </w:rPr>
      </w:pPr>
      <w:r>
        <w:rPr>
          <w:rFonts w:hint="eastAsia" w:ascii="Times New Roman" w:hAnsi="Times New Roman" w:eastAsia="仿宋_GB2312" w:cs="仿宋_GB2312"/>
          <w:b w:val="0"/>
          <w:bCs w:val="0"/>
          <w:snapToGrid w:val="0"/>
          <w:color w:val="000000"/>
          <w:spacing w:val="0"/>
          <w:kern w:val="0"/>
          <w:sz w:val="32"/>
          <w:szCs w:val="32"/>
          <w:lang w:eastAsia="en-US"/>
        </w:rPr>
        <w:t>9.应急救援车辆应停置在一个空旷通风安全地带，远离火源。</w:t>
      </w:r>
    </w:p>
    <w:p w14:paraId="14441CBA">
      <w:pPr>
        <w:keepNext w:val="0"/>
        <w:keepLines w:val="0"/>
        <w:pageBreakBefore w:val="0"/>
        <w:widowControl w:val="0"/>
        <w:shd w:val="clear"/>
        <w:tabs>
          <w:tab w:val="left" w:pos="1080"/>
        </w:tabs>
        <w:kinsoku/>
        <w:wordWrap/>
        <w:overflowPunct/>
        <w:topLinePunct w:val="0"/>
        <w:bidi w:val="0"/>
        <w:adjustRightInd/>
        <w:snapToGrid/>
        <w:spacing w:line="560" w:lineRule="exact"/>
        <w:ind w:left="0" w:leftChars="0" w:right="0"/>
        <w:rPr>
          <w:rFonts w:hint="eastAsia" w:ascii="Times New Roman" w:hAnsi="Times New Roman" w:eastAsia="仿宋_GB2312" w:cs="仿宋_GB2312"/>
          <w:b w:val="0"/>
          <w:bCs w:val="0"/>
          <w:color w:val="auto"/>
          <w:spacing w:val="0"/>
          <w:sz w:val="32"/>
          <w:szCs w:val="32"/>
          <w:highlight w:val="none"/>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BE153DC">
      <w:pPr>
        <w:pStyle w:val="9"/>
        <w:keepNext w:val="0"/>
        <w:keepLines w:val="0"/>
        <w:pageBreakBefore w:val="0"/>
        <w:widowControl w:val="0"/>
        <w:kinsoku/>
        <w:wordWrap/>
        <w:overflowPunct/>
        <w:topLinePunct w:val="0"/>
        <w:bidi w:val="0"/>
        <w:adjustRightInd/>
        <w:snapToGrid/>
        <w:spacing w:line="560" w:lineRule="exact"/>
        <w:ind w:left="0" w:leftChars="0" w:right="0"/>
        <w:jc w:val="left"/>
        <w:outlineLvl w:val="9"/>
        <w:rPr>
          <w:rFonts w:hint="default" w:ascii="Times New Roman" w:hAnsi="Times New Roman" w:eastAsia="黑体" w:cs="黑体"/>
          <w:b w:val="0"/>
          <w:bCs/>
          <w:color w:val="000000"/>
          <w:kern w:val="2"/>
          <w:sz w:val="32"/>
          <w:szCs w:val="24"/>
          <w:lang w:val="en-US" w:eastAsia="zh-CN" w:bidi="ar-SA"/>
        </w:rPr>
      </w:pPr>
      <w:r>
        <w:rPr>
          <w:rFonts w:hint="default" w:ascii="Times New Roman" w:hAnsi="Times New Roman" w:eastAsia="黑体" w:cs="黑体"/>
          <w:b w:val="0"/>
          <w:bCs/>
          <w:color w:val="000000"/>
          <w:kern w:val="2"/>
          <w:sz w:val="32"/>
          <w:szCs w:val="24"/>
          <w:lang w:val="en-US" w:eastAsia="zh-CN" w:bidi="ar-SA"/>
        </w:rPr>
        <mc:AlternateContent>
          <mc:Choice Requires="wps">
            <w:drawing>
              <wp:anchor distT="0" distB="0" distL="114300" distR="114300" simplePos="0" relativeHeight="251683840" behindDoc="0" locked="0" layoutInCell="1" allowOverlap="1">
                <wp:simplePos x="0" y="0"/>
                <wp:positionH relativeFrom="column">
                  <wp:posOffset>3881120</wp:posOffset>
                </wp:positionH>
                <wp:positionV relativeFrom="paragraph">
                  <wp:posOffset>6029960</wp:posOffset>
                </wp:positionV>
                <wp:extent cx="687070" cy="844550"/>
                <wp:effectExtent l="10160" t="8255" r="7620" b="4445"/>
                <wp:wrapNone/>
                <wp:docPr id="3" name="直接箭头连接符 3"/>
                <wp:cNvGraphicFramePr/>
                <a:graphic xmlns:a="http://schemas.openxmlformats.org/drawingml/2006/main">
                  <a:graphicData uri="http://schemas.microsoft.com/office/word/2010/wordprocessingShape">
                    <wps:wsp>
                      <wps:cNvCnPr/>
                      <wps:spPr>
                        <a:xfrm>
                          <a:off x="0" y="0"/>
                          <a:ext cx="687070" cy="8445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5.6pt;margin-top:474.8pt;height:66.5pt;width:54.1pt;z-index:251683840;mso-width-relative:page;mso-height-relative:page;" filled="f" stroked="t" coordsize="21600,21600" o:gfxdata="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MZunrcAAAADAEAAA8AAAAAAAAAAQAgAAAAIgAAAGRy&#10;cy9kb3ducmV2LnhtbFBLAQIUABQAAAAIAIdO4kB4+XaRAQIAAMwDAAAOAAAAAAAAAAEAIAAAACsB&#10;AABkcnMvZTJvRG9jLnhtbFBLBQYAAAAABgAGAFkBAACeBQAAAAA=&#10;">
                <v:fill on="f" focussize="0,0"/>
                <v:stroke weight="2pt" color="#4F81BD [3204]" joinstyle="round" endarrow="open"/>
                <v:imagedata o:title=""/>
                <o:lock v:ext="edit" aspectratio="f"/>
              </v:shape>
            </w:pict>
          </mc:Fallback>
        </mc:AlternateContent>
      </w:r>
      <w:r>
        <w:rPr>
          <w:rFonts w:hint="default" w:ascii="Times New Roman" w:hAnsi="Times New Roman" w:eastAsia="黑体" w:cs="黑体"/>
          <w:b w:val="0"/>
          <w:bCs/>
          <w:color w:val="000000"/>
          <w:kern w:val="2"/>
          <w:sz w:val="32"/>
          <w:szCs w:val="24"/>
          <w:lang w:val="en-US" w:eastAsia="zh-CN" w:bidi="ar-SA"/>
        </w:rPr>
        <w:t>附件</w:t>
      </w:r>
      <w:r>
        <w:rPr>
          <w:rFonts w:hint="eastAsia" w:ascii="Times New Roman" w:hAnsi="Times New Roman" w:eastAsia="黑体" w:cs="黑体"/>
          <w:b w:val="0"/>
          <w:bCs/>
          <w:color w:val="000000"/>
          <w:kern w:val="2"/>
          <w:sz w:val="32"/>
          <w:szCs w:val="24"/>
          <w:lang w:val="en-US" w:eastAsia="zh-CN" w:bidi="ar-SA"/>
        </w:rPr>
        <w:t>5</w:t>
      </w:r>
    </w:p>
    <w:tbl>
      <w:tblPr>
        <w:tblStyle w:val="14"/>
        <w:tblpPr w:leftFromText="180" w:rightFromText="180" w:vertAnchor="page" w:horzAnchor="page" w:tblpX="8203" w:tblpY="2183"/>
        <w:tblOverlap w:val="never"/>
        <w:tblW w:w="14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56"/>
      </w:tblGrid>
      <w:tr w14:paraId="382E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1885">
            <w:pPr>
              <w:keepNext w:val="0"/>
              <w:keepLines w:val="0"/>
              <w:pageBreakBefore w:val="0"/>
              <w:widowControl w:val="0"/>
              <w:suppressLineNumbers w:val="0"/>
              <w:kinsoku/>
              <w:wordWrap/>
              <w:overflowPunct/>
              <w:topLinePunct w:val="0"/>
              <w:bidi w:val="0"/>
              <w:adjustRightInd/>
              <w:snapToGrid/>
              <w:spacing w:line="240" w:lineRule="auto"/>
              <w:ind w:left="0" w:leftChars="0" w:right="0"/>
              <w:jc w:val="center"/>
              <w:textAlignment w:val="center"/>
              <w:rPr>
                <w:rFonts w:hint="default" w:ascii="Times New Roman" w:hAnsi="Times New Roman" w:eastAsia="黑体" w:cs="Times New Roman"/>
                <w:i w:val="0"/>
                <w:iCs w:val="0"/>
                <w:color w:val="000000"/>
                <w:kern w:val="2"/>
                <w:sz w:val="24"/>
                <w:szCs w:val="24"/>
                <w:u w:val="none"/>
                <w:lang w:val="en-US" w:eastAsia="zh-CN" w:bidi="ar-SA"/>
              </w:rPr>
            </w:pPr>
            <w:r>
              <w:rPr>
                <w:rFonts w:hint="default" w:ascii="Times New Roman" w:hAnsi="Times New Roman" w:eastAsia="黑体" w:cs="Times New Roman"/>
                <w:i w:val="0"/>
                <w:iCs w:val="0"/>
                <w:color w:val="000000"/>
                <w:kern w:val="0"/>
                <w:sz w:val="24"/>
                <w:szCs w:val="24"/>
                <w:u w:val="none"/>
                <w:lang w:val="en-US" w:eastAsia="zh-CN" w:bidi="ar"/>
              </w:rPr>
              <w:t>处置措施</w:t>
            </w:r>
          </w:p>
        </w:tc>
      </w:tr>
      <w:tr w14:paraId="59EBE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1"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1A50">
            <w:pPr>
              <w:keepNext w:val="0"/>
              <w:keepLines w:val="0"/>
              <w:pageBreakBefore w:val="0"/>
              <w:widowControl w:val="0"/>
              <w:numPr>
                <w:ilvl w:val="0"/>
                <w:numId w:val="2"/>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lang w:val="en-US" w:eastAsia="zh-CN" w:bidi="ar-SA"/>
              </w:rPr>
            </w:pPr>
            <w:r>
              <w:rPr>
                <w:rFonts w:hint="default" w:ascii="Times New Roman" w:hAnsi="Times New Roman" w:eastAsia="国标仿宋-GB/T 2312" w:cs="Times New Roman"/>
                <w:i w:val="0"/>
                <w:iCs w:val="0"/>
                <w:color w:val="000000"/>
                <w:kern w:val="2"/>
                <w:sz w:val="22"/>
                <w:szCs w:val="22"/>
                <w:lang w:val="en-US" w:eastAsia="zh-CN" w:bidi="ar-SA"/>
              </w:rPr>
              <w:t>总值班室人员接到险情事故报后</w:t>
            </w:r>
            <w:r>
              <w:rPr>
                <w:rFonts w:hint="eastAsia" w:ascii="Times New Roman" w:hAnsi="Times New Roman" w:eastAsia="仿宋_GB2312" w:cs="Times New Roman"/>
                <w:i w:val="0"/>
                <w:iCs w:val="0"/>
                <w:color w:val="000000"/>
                <w:kern w:val="2"/>
                <w:sz w:val="22"/>
                <w:szCs w:val="22"/>
                <w:lang w:val="en-US" w:eastAsia="zh-CN" w:bidi="ar-SA"/>
              </w:rPr>
              <w:t>（</w:t>
            </w:r>
            <w:r>
              <w:rPr>
                <w:rFonts w:hint="default" w:ascii="Times New Roman" w:hAnsi="Times New Roman" w:eastAsia="国标仿宋-GB/T 2312" w:cs="Times New Roman"/>
                <w:i w:val="0"/>
                <w:iCs w:val="0"/>
                <w:color w:val="000000"/>
                <w:kern w:val="2"/>
                <w:sz w:val="22"/>
                <w:szCs w:val="22"/>
                <w:lang w:val="en-US" w:eastAsia="zh-CN" w:bidi="ar-SA"/>
              </w:rPr>
              <w:t>问清楚现场民警或报警人员事故车辆运输危化品名称、数量，是否泄漏、事故地点、有无人员伤亡等核心信息</w:t>
            </w:r>
            <w:r>
              <w:rPr>
                <w:rFonts w:hint="eastAsia" w:ascii="Times New Roman" w:hAnsi="Times New Roman" w:eastAsia="仿宋_GB2312" w:cs="Times New Roman"/>
                <w:i w:val="0"/>
                <w:iCs w:val="0"/>
                <w:color w:val="000000"/>
                <w:kern w:val="2"/>
                <w:sz w:val="22"/>
                <w:szCs w:val="22"/>
                <w:lang w:val="en-US" w:eastAsia="zh-CN" w:bidi="ar-SA"/>
              </w:rPr>
              <w:t>）</w:t>
            </w:r>
            <w:r>
              <w:rPr>
                <w:rFonts w:hint="default" w:ascii="Times New Roman" w:hAnsi="Times New Roman" w:eastAsia="国标仿宋-GB/T 2312" w:cs="Times New Roman"/>
                <w:i w:val="0"/>
                <w:iCs w:val="0"/>
                <w:color w:val="000000"/>
                <w:kern w:val="2"/>
                <w:sz w:val="22"/>
                <w:szCs w:val="22"/>
                <w:lang w:val="en-US" w:eastAsia="zh-CN" w:bidi="ar-SA"/>
              </w:rPr>
              <w:t>，</w:t>
            </w:r>
            <w:r>
              <w:rPr>
                <w:rFonts w:hint="default" w:ascii="Times New Roman" w:hAnsi="Times New Roman" w:eastAsia="国标仿宋-GB/T 2312" w:cs="Times New Roman"/>
                <w:i w:val="0"/>
                <w:iCs w:val="0"/>
                <w:color w:val="000000"/>
                <w:kern w:val="0"/>
                <w:sz w:val="22"/>
                <w:szCs w:val="22"/>
                <w:u w:val="none"/>
                <w:lang w:val="en-US" w:eastAsia="zh-CN" w:bidi="ar"/>
              </w:rPr>
              <w:t>通知当天带班区领导和分管交通工作的区领导，并</w:t>
            </w:r>
            <w:r>
              <w:rPr>
                <w:rFonts w:hint="default" w:ascii="Times New Roman" w:hAnsi="Times New Roman" w:eastAsia="国标仿宋-GB/T 2312" w:cs="Times New Roman"/>
                <w:i w:val="0"/>
                <w:iCs w:val="0"/>
                <w:color w:val="000000"/>
                <w:kern w:val="2"/>
                <w:sz w:val="22"/>
                <w:szCs w:val="22"/>
                <w:lang w:val="en-US" w:eastAsia="zh-CN" w:bidi="ar-SA"/>
              </w:rPr>
              <w:t>立即调度</w:t>
            </w:r>
            <w:r>
              <w:rPr>
                <w:rFonts w:hint="eastAsia" w:ascii="Times New Roman" w:hAnsi="Times New Roman" w:eastAsia="国标仿宋-GB/T 2312" w:cs="Times New Roman"/>
                <w:i w:val="0"/>
                <w:iCs w:val="0"/>
                <w:color w:val="000000"/>
                <w:kern w:val="2"/>
                <w:sz w:val="22"/>
                <w:szCs w:val="22"/>
                <w:lang w:val="en-US" w:eastAsia="zh-CN" w:bidi="ar-SA"/>
              </w:rPr>
              <w:t>区消防救援大队</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区应急管理局</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区交通运输和海洋经济局</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惠州市公安局大亚湾区分局</w:t>
            </w:r>
            <w:r>
              <w:rPr>
                <w:rFonts w:hint="default" w:ascii="Times New Roman" w:hAnsi="Times New Roman" w:eastAsia="国标仿宋-GB/T 2312" w:cs="Times New Roman"/>
                <w:i w:val="0"/>
                <w:iCs w:val="0"/>
                <w:color w:val="000000"/>
                <w:kern w:val="2"/>
                <w:sz w:val="22"/>
                <w:szCs w:val="22"/>
                <w:lang w:val="en-US" w:eastAsia="zh-CN" w:bidi="ar-SA"/>
              </w:rPr>
              <w:t>、区生态环境分局等应急委成员单位组织救援力量赶赴现场。</w:t>
            </w:r>
          </w:p>
          <w:p w14:paraId="1AD97D35">
            <w:pPr>
              <w:keepNext w:val="0"/>
              <w:keepLines w:val="0"/>
              <w:pageBreakBefore w:val="0"/>
              <w:widowControl w:val="0"/>
              <w:numPr>
                <w:ilvl w:val="0"/>
                <w:numId w:val="0"/>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kern w:val="1"/>
                <w:sz w:val="21"/>
                <w:szCs w:val="24"/>
                <w:lang w:val="en-US" w:eastAsia="zh-CN" w:bidi="ar-SA"/>
              </w:rPr>
            </w:pPr>
            <w:r>
              <w:rPr>
                <w:rFonts w:hint="default" w:ascii="Times New Roman" w:hAnsi="Times New Roman" w:eastAsia="国标仿宋-GB/T 2312" w:cs="Times New Roman"/>
                <w:i w:val="0"/>
                <w:iCs w:val="0"/>
                <w:color w:val="000000"/>
                <w:kern w:val="0"/>
                <w:sz w:val="22"/>
                <w:szCs w:val="22"/>
                <w:u w:val="none"/>
                <w:lang w:val="en-US" w:eastAsia="zh-CN" w:bidi="ar"/>
              </w:rPr>
              <w:t>2.总值班室负责调取事故路段的视频监控等。</w:t>
            </w:r>
          </w:p>
        </w:tc>
      </w:tr>
      <w:tr w14:paraId="5F2D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0"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767F">
            <w:pPr>
              <w:keepNext w:val="0"/>
              <w:keepLines w:val="0"/>
              <w:pageBreakBefore w:val="0"/>
              <w:widowControl w:val="0"/>
              <w:numPr>
                <w:ilvl w:val="0"/>
                <w:numId w:val="3"/>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0"/>
                <w:sz w:val="22"/>
                <w:szCs w:val="22"/>
                <w:u w:val="none"/>
                <w:lang w:val="en-US" w:eastAsia="zh-CN" w:bidi="ar"/>
              </w:rPr>
            </w:pPr>
            <w:r>
              <w:rPr>
                <w:rFonts w:hint="eastAsia" w:ascii="Times New Roman" w:hAnsi="Times New Roman" w:eastAsia="国标仿宋-GB/T 2312" w:cs="Times New Roman"/>
                <w:i w:val="0"/>
                <w:iCs w:val="0"/>
                <w:color w:val="000000"/>
                <w:kern w:val="0"/>
                <w:sz w:val="22"/>
                <w:szCs w:val="22"/>
                <w:u w:val="none"/>
                <w:lang w:val="en-US" w:eastAsia="zh-CN" w:bidi="ar"/>
              </w:rPr>
              <w:t>区消防救援大队</w:t>
            </w:r>
            <w:r>
              <w:rPr>
                <w:rFonts w:hint="default" w:ascii="Times New Roman" w:hAnsi="Times New Roman" w:eastAsia="国标仿宋-GB/T 2312" w:cs="Times New Roman"/>
                <w:i w:val="0"/>
                <w:iCs w:val="0"/>
                <w:color w:val="000000"/>
                <w:kern w:val="0"/>
                <w:sz w:val="22"/>
                <w:szCs w:val="22"/>
                <w:u w:val="none"/>
                <w:lang w:val="en-US" w:eastAsia="zh-CN" w:bidi="ar"/>
              </w:rPr>
              <w:t>立即组织相应救援力量赶赴现场</w:t>
            </w:r>
            <w:r>
              <w:rPr>
                <w:rFonts w:hint="eastAsia" w:ascii="Times New Roman" w:hAnsi="Times New Roman" w:eastAsia="仿宋_GB2312" w:cs="Times New Roman"/>
                <w:i w:val="0"/>
                <w:iCs w:val="0"/>
                <w:color w:val="000000"/>
                <w:kern w:val="0"/>
                <w:sz w:val="22"/>
                <w:szCs w:val="22"/>
                <w:u w:val="none"/>
                <w:lang w:val="en-US" w:eastAsia="zh-CN" w:bidi="ar"/>
              </w:rPr>
              <w:t>；</w:t>
            </w:r>
            <w:r>
              <w:rPr>
                <w:rFonts w:hint="eastAsia" w:ascii="Times New Roman" w:hAnsi="Times New Roman" w:eastAsia="国标仿宋-GB/T 2312" w:cs="Times New Roman"/>
                <w:i w:val="0"/>
                <w:iCs w:val="0"/>
                <w:color w:val="000000"/>
                <w:kern w:val="0"/>
                <w:sz w:val="22"/>
                <w:szCs w:val="22"/>
                <w:u w:val="none"/>
                <w:lang w:val="en-US" w:eastAsia="zh-CN" w:bidi="ar"/>
              </w:rPr>
              <w:t>区应急管理局</w:t>
            </w:r>
            <w:r>
              <w:rPr>
                <w:rFonts w:hint="default" w:ascii="Times New Roman" w:hAnsi="Times New Roman" w:eastAsia="国标仿宋-GB/T 2312" w:cs="Times New Roman"/>
                <w:i w:val="0"/>
                <w:iCs w:val="0"/>
                <w:color w:val="000000"/>
                <w:kern w:val="0"/>
                <w:sz w:val="22"/>
                <w:szCs w:val="22"/>
                <w:u w:val="none"/>
                <w:lang w:val="en-US" w:eastAsia="zh-CN" w:bidi="ar"/>
              </w:rPr>
              <w:t>通知应急指挥专员、专家等立即乘坐通讯指挥车赶赴现场，协助总指挥成立现场指挥部</w:t>
            </w:r>
            <w:r>
              <w:rPr>
                <w:rFonts w:hint="eastAsia" w:ascii="Times New Roman" w:hAnsi="Times New Roman" w:eastAsia="仿宋_GB2312" w:cs="Times New Roman"/>
                <w:i w:val="0"/>
                <w:iCs w:val="0"/>
                <w:color w:val="000000"/>
                <w:kern w:val="0"/>
                <w:sz w:val="22"/>
                <w:szCs w:val="22"/>
                <w:u w:val="none"/>
                <w:lang w:val="en-US" w:eastAsia="zh-CN" w:bidi="ar"/>
              </w:rPr>
              <w:t>；</w:t>
            </w:r>
            <w:r>
              <w:rPr>
                <w:rFonts w:hint="eastAsia" w:ascii="Times New Roman" w:hAnsi="Times New Roman" w:eastAsia="国标仿宋-GB/T 2312" w:cs="Times New Roman"/>
                <w:i w:val="0"/>
                <w:iCs w:val="0"/>
                <w:color w:val="000000"/>
                <w:kern w:val="0"/>
                <w:sz w:val="22"/>
                <w:szCs w:val="22"/>
                <w:u w:val="none"/>
                <w:lang w:val="en-US" w:eastAsia="zh-CN" w:bidi="ar"/>
              </w:rPr>
              <w:t>区交通运输和海洋经济局</w:t>
            </w:r>
            <w:r>
              <w:rPr>
                <w:rFonts w:hint="default" w:ascii="Times New Roman" w:hAnsi="Times New Roman" w:eastAsia="国标仿宋-GB/T 2312" w:cs="Times New Roman"/>
                <w:i w:val="0"/>
                <w:iCs w:val="0"/>
                <w:color w:val="000000"/>
                <w:kern w:val="0"/>
                <w:sz w:val="22"/>
                <w:szCs w:val="22"/>
                <w:u w:val="none"/>
                <w:lang w:val="en-US" w:eastAsia="zh-CN" w:bidi="ar"/>
              </w:rPr>
              <w:t>立即组织人员、行业专家到事故现场，通知相关交通运输救援队伍携带车辆装备物资赶赴现场，做好转运准备</w:t>
            </w:r>
            <w:r>
              <w:rPr>
                <w:rFonts w:hint="eastAsia" w:ascii="Times New Roman" w:hAnsi="Times New Roman" w:eastAsia="仿宋_GB2312" w:cs="Times New Roman"/>
                <w:i w:val="0"/>
                <w:iCs w:val="0"/>
                <w:color w:val="000000"/>
                <w:kern w:val="0"/>
                <w:sz w:val="22"/>
                <w:szCs w:val="22"/>
                <w:u w:val="none"/>
                <w:lang w:val="en-US" w:eastAsia="zh-CN" w:bidi="ar"/>
              </w:rPr>
              <w:t>；</w:t>
            </w:r>
            <w:r>
              <w:rPr>
                <w:rFonts w:hint="eastAsia" w:ascii="Times New Roman" w:hAnsi="Times New Roman" w:eastAsia="国标仿宋-GB/T 2312" w:cs="Times New Roman"/>
                <w:i w:val="0"/>
                <w:iCs w:val="0"/>
                <w:color w:val="000000"/>
                <w:kern w:val="0"/>
                <w:sz w:val="22"/>
                <w:szCs w:val="22"/>
                <w:u w:val="none"/>
                <w:lang w:val="en-US" w:eastAsia="zh-CN" w:bidi="ar"/>
              </w:rPr>
              <w:t>惠州市公安局大亚湾区分局</w:t>
            </w:r>
            <w:r>
              <w:rPr>
                <w:rFonts w:hint="default" w:ascii="Times New Roman" w:hAnsi="Times New Roman" w:eastAsia="国标仿宋-GB/T 2312" w:cs="Times New Roman"/>
                <w:i w:val="0"/>
                <w:iCs w:val="0"/>
                <w:color w:val="000000"/>
                <w:kern w:val="0"/>
                <w:sz w:val="22"/>
                <w:szCs w:val="22"/>
                <w:u w:val="none"/>
                <w:lang w:val="en-US" w:eastAsia="zh-CN" w:bidi="ar"/>
              </w:rPr>
              <w:t>立即组织警力到现场警戒维持秩序</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区生态环境分局立即组织人员和专业力量到现场环境监测。其他成员单位按职责响应应急措施。</w:t>
            </w:r>
          </w:p>
          <w:p w14:paraId="500F6E43">
            <w:pPr>
              <w:keepNext w:val="0"/>
              <w:keepLines w:val="0"/>
              <w:pageBreakBefore w:val="0"/>
              <w:widowControl w:val="0"/>
              <w:numPr>
                <w:ilvl w:val="0"/>
                <w:numId w:val="3"/>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eastAsia" w:ascii="Times New Roman" w:hAnsi="Times New Roman" w:eastAsia="国标仿宋-GB/T 2312" w:cs="Times New Roman"/>
                <w:i w:val="0"/>
                <w:iCs w:val="0"/>
                <w:color w:val="000000"/>
                <w:kern w:val="2"/>
                <w:sz w:val="22"/>
                <w:szCs w:val="22"/>
                <w:lang w:val="en-US" w:eastAsia="zh-CN" w:bidi="ar-SA"/>
              </w:rPr>
              <w:t>区消防救援大队</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区应急管理局</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区交通运输和海洋经济局</w:t>
            </w:r>
            <w:r>
              <w:rPr>
                <w:rFonts w:hint="default" w:ascii="Times New Roman" w:hAnsi="Times New Roman" w:eastAsia="国标仿宋-GB/T 2312" w:cs="Times New Roman"/>
                <w:i w:val="0"/>
                <w:iCs w:val="0"/>
                <w:color w:val="000000"/>
                <w:kern w:val="2"/>
                <w:sz w:val="22"/>
                <w:szCs w:val="22"/>
                <w:lang w:val="en-US" w:eastAsia="zh-CN" w:bidi="ar-SA"/>
              </w:rPr>
              <w:t>、</w:t>
            </w:r>
            <w:r>
              <w:rPr>
                <w:rFonts w:hint="eastAsia" w:ascii="Times New Roman" w:hAnsi="Times New Roman" w:eastAsia="国标仿宋-GB/T 2312" w:cs="Times New Roman"/>
                <w:i w:val="0"/>
                <w:iCs w:val="0"/>
                <w:color w:val="000000"/>
                <w:kern w:val="2"/>
                <w:sz w:val="22"/>
                <w:szCs w:val="22"/>
                <w:lang w:val="en-US" w:eastAsia="zh-CN" w:bidi="ar-SA"/>
              </w:rPr>
              <w:t>惠州市公安局大亚湾区分局</w:t>
            </w:r>
            <w:r>
              <w:rPr>
                <w:rFonts w:hint="default" w:ascii="Times New Roman" w:hAnsi="Times New Roman" w:eastAsia="国标仿宋-GB/T 2312" w:cs="Times New Roman"/>
                <w:i w:val="0"/>
                <w:iCs w:val="0"/>
                <w:color w:val="000000"/>
                <w:kern w:val="2"/>
                <w:sz w:val="22"/>
                <w:szCs w:val="22"/>
                <w:lang w:val="en-US" w:eastAsia="zh-CN" w:bidi="ar-SA"/>
              </w:rPr>
              <w:t>、区生态环境分局等应急委成员单位安排人员到区应急指挥中心</w:t>
            </w:r>
            <w:r>
              <w:rPr>
                <w:rFonts w:hint="default" w:ascii="Times New Roman" w:hAnsi="Times New Roman" w:eastAsia="国标仿宋-GB/T 2312" w:cs="Times New Roman"/>
                <w:i w:val="0"/>
                <w:iCs w:val="0"/>
                <w:color w:val="000000"/>
                <w:kern w:val="0"/>
                <w:sz w:val="22"/>
                <w:szCs w:val="22"/>
                <w:u w:val="none"/>
                <w:lang w:val="en-US" w:eastAsia="zh-CN" w:bidi="ar"/>
              </w:rPr>
              <w:t>指挥大厅建立后方指挥部并按照预案明确分工。</w:t>
            </w:r>
          </w:p>
        </w:tc>
      </w:tr>
      <w:tr w14:paraId="73918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3"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0CDE">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0"/>
                <w:sz w:val="22"/>
                <w:szCs w:val="22"/>
                <w:u w:val="none"/>
                <w:lang w:val="en-US" w:eastAsia="zh-CN" w:bidi="ar"/>
              </w:rPr>
            </w:pPr>
            <w:r>
              <w:rPr>
                <w:rFonts w:hint="default" w:ascii="Times New Roman" w:hAnsi="Times New Roman" w:eastAsia="国标仿宋-GB/T 2312" w:cs="Times New Roman"/>
                <w:i w:val="0"/>
                <w:iCs w:val="0"/>
                <w:color w:val="000000"/>
                <w:kern w:val="0"/>
                <w:sz w:val="22"/>
                <w:szCs w:val="22"/>
                <w:u w:val="none"/>
                <w:lang w:val="en-US" w:eastAsia="zh-CN" w:bidi="ar"/>
              </w:rPr>
              <w:t>通信指挥车到达事故路段安全区域搭建前方现场指挥部：</w:t>
            </w:r>
            <w:r>
              <w:rPr>
                <w:rFonts w:hint="default" w:ascii="Times New Roman" w:hAnsi="Times New Roman" w:eastAsia="国标仿宋-GB/T 2312" w:cs="Times New Roman"/>
                <w:i w:val="0"/>
                <w:iCs w:val="0"/>
                <w:color w:val="000000"/>
                <w:kern w:val="0"/>
                <w:sz w:val="22"/>
                <w:szCs w:val="22"/>
                <w:u w:val="none"/>
                <w:lang w:val="en-US" w:eastAsia="zh-CN" w:bidi="ar"/>
              </w:rPr>
              <w:br w:type="textWrapping"/>
            </w:r>
            <w:r>
              <w:rPr>
                <w:rFonts w:hint="default" w:ascii="Times New Roman" w:hAnsi="Times New Roman" w:eastAsia="国标仿宋-GB/T 2312" w:cs="Times New Roman"/>
                <w:i w:val="0"/>
                <w:iCs w:val="0"/>
                <w:color w:val="000000"/>
                <w:kern w:val="0"/>
                <w:sz w:val="22"/>
                <w:szCs w:val="22"/>
                <w:u w:val="none"/>
                <w:lang w:val="en-US" w:eastAsia="zh-CN" w:bidi="ar"/>
              </w:rPr>
              <w:t>1.无人机飞手起飞无人机实现图传，实时监控事故车辆状态</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罐体泄漏、燃烧范围、周边交通情况</w:t>
            </w:r>
            <w:r>
              <w:rPr>
                <w:rFonts w:hint="eastAsia" w:ascii="Times New Roman" w:hAnsi="Times New Roman" w:eastAsia="仿宋_GB2312" w:cs="Times New Roman"/>
                <w:i w:val="0"/>
                <w:iCs w:val="0"/>
                <w:color w:val="000000"/>
                <w:kern w:val="0"/>
                <w:sz w:val="22"/>
                <w:szCs w:val="22"/>
                <w:u w:val="none"/>
                <w:lang w:val="en-US" w:eastAsia="zh-CN" w:bidi="ar"/>
              </w:rPr>
              <w:t>）；</w:t>
            </w:r>
          </w:p>
          <w:p w14:paraId="044A9EC3">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0"/>
                <w:sz w:val="22"/>
                <w:szCs w:val="22"/>
                <w:u w:val="none"/>
                <w:lang w:val="en-US" w:eastAsia="zh-CN" w:bidi="ar"/>
              </w:rPr>
            </w:pPr>
            <w:r>
              <w:rPr>
                <w:rFonts w:hint="default" w:ascii="Times New Roman" w:hAnsi="Times New Roman" w:eastAsia="国标仿宋-GB/T 2312" w:cs="Times New Roman"/>
                <w:i w:val="0"/>
                <w:iCs w:val="0"/>
                <w:color w:val="000000"/>
                <w:kern w:val="0"/>
                <w:sz w:val="22"/>
                <w:szCs w:val="22"/>
                <w:u w:val="none"/>
                <w:lang w:val="en-US" w:eastAsia="zh-CN" w:bidi="ar"/>
              </w:rPr>
              <w:t>2.信息化小组技术员迅速与后方指挥部</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指挥大厅</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实现对讲机、指挥车视频等音视频联通</w:t>
            </w:r>
            <w:r>
              <w:rPr>
                <w:rFonts w:hint="eastAsia" w:ascii="Times New Roman" w:hAnsi="Times New Roman" w:eastAsia="仿宋_GB2312" w:cs="Times New Roman"/>
                <w:i w:val="0"/>
                <w:iCs w:val="0"/>
                <w:color w:val="000000"/>
                <w:kern w:val="0"/>
                <w:sz w:val="22"/>
                <w:szCs w:val="22"/>
                <w:u w:val="none"/>
                <w:lang w:val="en-US" w:eastAsia="zh-CN" w:bidi="ar"/>
              </w:rPr>
              <w:t>；</w:t>
            </w:r>
          </w:p>
          <w:p w14:paraId="66DEC2FF">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0"/>
                <w:sz w:val="22"/>
                <w:szCs w:val="22"/>
                <w:u w:val="none"/>
                <w:lang w:val="en-US" w:eastAsia="zh-CN" w:bidi="ar"/>
              </w:rPr>
            </w:pPr>
            <w:r>
              <w:rPr>
                <w:rFonts w:hint="default" w:ascii="Times New Roman" w:hAnsi="Times New Roman" w:eastAsia="国标仿宋-GB/T 2312" w:cs="Times New Roman"/>
                <w:i w:val="0"/>
                <w:iCs w:val="0"/>
                <w:color w:val="000000"/>
                <w:kern w:val="0"/>
                <w:sz w:val="22"/>
                <w:szCs w:val="22"/>
                <w:u w:val="none"/>
                <w:lang w:val="en-US" w:eastAsia="zh-CN" w:bidi="ar"/>
              </w:rPr>
              <w:t>3.到场区领导及相关各单位和专家到指挥车集中，发放指挥服及宣贯现场注意事项</w:t>
            </w:r>
            <w:r>
              <w:rPr>
                <w:rFonts w:hint="eastAsia" w:ascii="Times New Roman" w:hAnsi="Times New Roman" w:eastAsia="仿宋_GB2312" w:cs="Times New Roman"/>
                <w:i w:val="0"/>
                <w:iCs w:val="0"/>
                <w:color w:val="000000"/>
                <w:kern w:val="0"/>
                <w:sz w:val="22"/>
                <w:szCs w:val="22"/>
                <w:u w:val="none"/>
                <w:lang w:val="en-US" w:eastAsia="zh-CN" w:bidi="ar"/>
              </w:rPr>
              <w:t>；</w:t>
            </w:r>
          </w:p>
          <w:p w14:paraId="0010445D">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0"/>
                <w:sz w:val="22"/>
                <w:szCs w:val="22"/>
                <w:u w:val="none"/>
                <w:lang w:val="en-US" w:eastAsia="zh-CN" w:bidi="ar"/>
              </w:rPr>
              <w:t>4.各救援部门收集信息</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泄漏物质特性、泄漏量、蔓延范围、周边下水井盖/沟渠情况、周边居民区/水源地距离等</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并推送回后方指挥部</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指挥大厅</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救援人员装备等到达时间、人数</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数量</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、所采取的救援措施等</w:t>
            </w:r>
            <w:r>
              <w:rPr>
                <w:rFonts w:hint="eastAsia" w:ascii="Times New Roman" w:hAnsi="Times New Roman" w:eastAsia="仿宋_GB2312" w:cs="Times New Roman"/>
                <w:i w:val="0"/>
                <w:iCs w:val="0"/>
                <w:color w:val="000000"/>
                <w:kern w:val="0"/>
                <w:sz w:val="22"/>
                <w:szCs w:val="22"/>
                <w:u w:val="none"/>
                <w:lang w:val="en-US" w:eastAsia="zh-CN" w:bidi="ar"/>
              </w:rPr>
              <w:t>；</w:t>
            </w:r>
            <w:r>
              <w:rPr>
                <w:rFonts w:hint="eastAsia" w:ascii="Times New Roman" w:hAnsi="Times New Roman" w:eastAsia="国标仿宋-GB/T 2312" w:cs="Times New Roman"/>
                <w:i w:val="0"/>
                <w:iCs w:val="0"/>
                <w:color w:val="000000"/>
                <w:kern w:val="0"/>
                <w:sz w:val="22"/>
                <w:szCs w:val="22"/>
                <w:u w:val="none"/>
                <w:lang w:val="en-US" w:eastAsia="zh-CN" w:bidi="ar"/>
              </w:rPr>
              <w:t>区应急管理局</w:t>
            </w:r>
            <w:r>
              <w:rPr>
                <w:rFonts w:hint="default" w:ascii="Times New Roman" w:hAnsi="Times New Roman" w:eastAsia="国标仿宋-GB/T 2312" w:cs="Times New Roman"/>
                <w:i w:val="0"/>
                <w:iCs w:val="0"/>
                <w:color w:val="000000"/>
                <w:kern w:val="0"/>
                <w:sz w:val="22"/>
                <w:szCs w:val="22"/>
                <w:u w:val="none"/>
                <w:lang w:val="en-US" w:eastAsia="zh-CN" w:bidi="ar"/>
              </w:rPr>
              <w:t>现场信息员负责收集、记录前方指挥官命令发布和决策等情况</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整理证据材料包括车辆证件、现场照片、录像以及相关资料等。</w:t>
            </w:r>
          </w:p>
        </w:tc>
      </w:tr>
      <w:tr w14:paraId="41EA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3C0B">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0"/>
                <w:sz w:val="22"/>
                <w:szCs w:val="22"/>
                <w:u w:val="none"/>
                <w:lang w:val="en-US" w:eastAsia="zh-CN" w:bidi="ar"/>
              </w:rPr>
              <w:t>1.各应急部门抵达事故现场核实事发具体时间、具体位置、风向、泄漏物质类型、泄漏量、事故点周边设施设备情况、事故状态、人员伤亡情况、初步处置情况等，及时反馈给区总值班室。</w:t>
            </w:r>
          </w:p>
        </w:tc>
      </w:tr>
      <w:tr w14:paraId="374FE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F448">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0"/>
                <w:sz w:val="22"/>
                <w:szCs w:val="22"/>
                <w:u w:val="none"/>
                <w:lang w:val="en-US" w:eastAsia="zh-CN" w:bidi="ar"/>
              </w:rPr>
              <w:t>1.区总值班室汇总形成我区突发事件初步处置专报后，经区应急指挥部总指挥同意后按程序报市政府总值班室。后续根据现场处置情况续报。</w:t>
            </w:r>
          </w:p>
        </w:tc>
      </w:tr>
      <w:tr w14:paraId="52B1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1"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428E">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现场警戒和侦查检测。公安交警到达后，立即封锁现场，设置警戒线和警示标志，疏散周边人员，禁止无关人员和车辆进入。后续适时调整警戒隔离区范围。控制涉事危化品车辆驾驶员和押运员在事故现场安全区域，要求其协助应急处置</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了解运输危化品名称、数量等救援关键信息</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。液体危险货物罐车事故，做好现场罐体降温措施，对事故现场区域的下水道，水沟位置进行围堵。</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w:t>
            </w:r>
            <w:r>
              <w:rPr>
                <w:rFonts w:hint="eastAsia" w:ascii="Times New Roman" w:hAnsi="Times New Roman" w:eastAsia="国标仿宋-GB/T 2312" w:cs="Times New Roman"/>
                <w:i w:val="0"/>
                <w:iCs w:val="0"/>
                <w:color w:val="000000"/>
                <w:kern w:val="2"/>
                <w:sz w:val="22"/>
                <w:szCs w:val="22"/>
                <w:u w:val="none"/>
                <w:lang w:val="en-US" w:eastAsia="zh-CN" w:bidi="ar-SA"/>
              </w:rPr>
              <w:t>惠州市公安局大亚湾区分局</w:t>
            </w:r>
            <w:r>
              <w:rPr>
                <w:rFonts w:hint="default" w:ascii="Times New Roman" w:hAnsi="Times New Roman" w:eastAsia="国标仿宋-GB/T 2312" w:cs="Times New Roman"/>
                <w:i w:val="0"/>
                <w:iCs w:val="0"/>
                <w:color w:val="000000"/>
                <w:kern w:val="2"/>
                <w:sz w:val="22"/>
                <w:szCs w:val="22"/>
                <w:u w:val="none"/>
                <w:lang w:val="en-US" w:eastAsia="zh-CN" w:bidi="ar-SA"/>
              </w:rPr>
              <w:t>、区消防救援大队</w:t>
            </w:r>
            <w:r>
              <w:rPr>
                <w:rFonts w:hint="eastAsia" w:ascii="Times New Roman" w:hAnsi="Times New Roman" w:eastAsia="仿宋_GB2312" w:cs="Times New Roman"/>
                <w:i w:val="0"/>
                <w:iCs w:val="0"/>
                <w:color w:val="000000"/>
                <w:kern w:val="2"/>
                <w:sz w:val="22"/>
                <w:szCs w:val="22"/>
                <w:u w:val="none"/>
                <w:lang w:val="en-US" w:eastAsia="zh-CN" w:bidi="ar-SA"/>
              </w:rPr>
              <w:t>）</w:t>
            </w:r>
          </w:p>
          <w:p w14:paraId="03AE1FB3">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人员救护。医疗人员对受伤人员进行急救。</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牵头单位：区教育文化卫生健康局、惠亚医院</w:t>
            </w:r>
            <w:r>
              <w:rPr>
                <w:rFonts w:hint="eastAsia" w:ascii="Times New Roman" w:hAnsi="Times New Roman" w:eastAsia="仿宋_GB2312" w:cs="Times New Roman"/>
                <w:i w:val="0"/>
                <w:iCs w:val="0"/>
                <w:color w:val="000000"/>
                <w:kern w:val="2"/>
                <w:sz w:val="22"/>
                <w:szCs w:val="22"/>
                <w:u w:val="none"/>
                <w:lang w:val="en-US" w:eastAsia="zh-CN" w:bidi="ar-SA"/>
              </w:rPr>
              <w:t>）</w:t>
            </w:r>
          </w:p>
          <w:p w14:paraId="5A0BFE8D">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泄漏控制。救援人员穿戴好相应防护装备，使用沙土或吸附材料等围堵泄漏物，防止扩散。若条件允许，关闭阀门，阻止进一步泄漏。若泄漏量大，筑堤拦截，防止泄漏物流入水体。</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牵头单位：区消防救援大队、惠州大亚湾石化应急管理有限公司</w:t>
            </w:r>
            <w:r>
              <w:rPr>
                <w:rFonts w:hint="eastAsia" w:ascii="Times New Roman" w:hAnsi="Times New Roman" w:eastAsia="仿宋_GB2312" w:cs="Times New Roman"/>
                <w:i w:val="0"/>
                <w:iCs w:val="0"/>
                <w:color w:val="000000"/>
                <w:kern w:val="2"/>
                <w:sz w:val="22"/>
                <w:szCs w:val="22"/>
                <w:u w:val="none"/>
                <w:lang w:val="en-US" w:eastAsia="zh-CN" w:bidi="ar-SA"/>
              </w:rPr>
              <w:t>）</w:t>
            </w:r>
          </w:p>
          <w:p w14:paraId="2F4F52E2">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吊装扶正侧翻危化品车辆</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如发生车辆侧翻</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。区城建局组织调派吊装专业人员和吊装设备</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吊车、吊装带等</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。现场指挥部组织区消防救援大队、交通运输和海洋经济局、</w:t>
            </w:r>
            <w:r>
              <w:rPr>
                <w:rFonts w:hint="eastAsia" w:ascii="Times New Roman" w:hAnsi="Times New Roman" w:eastAsia="国标仿宋-GB/T 2312" w:cs="Times New Roman"/>
                <w:i w:val="0"/>
                <w:iCs w:val="0"/>
                <w:color w:val="000000"/>
                <w:kern w:val="2"/>
                <w:sz w:val="22"/>
                <w:szCs w:val="22"/>
                <w:u w:val="none"/>
                <w:lang w:val="en-US" w:eastAsia="zh-CN" w:bidi="ar-SA"/>
              </w:rPr>
              <w:t>市场监督管理局</w:t>
            </w:r>
            <w:r>
              <w:rPr>
                <w:rFonts w:hint="default" w:ascii="Times New Roman" w:hAnsi="Times New Roman" w:eastAsia="国标仿宋-GB/T 2312" w:cs="Times New Roman"/>
                <w:i w:val="0"/>
                <w:iCs w:val="0"/>
                <w:color w:val="000000"/>
                <w:kern w:val="2"/>
                <w:sz w:val="22"/>
                <w:szCs w:val="22"/>
                <w:u w:val="none"/>
                <w:lang w:val="en-US" w:eastAsia="zh-CN" w:bidi="ar-SA"/>
              </w:rPr>
              <w:t>、专家、专业吊装人员等现场评估吊装扶正侧翻危化品车辆风险，制定扶正方案</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包括扶正方法、设备选择、人员安排和安全措施</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，应由专业人员谨慎实施现场吊装扶正作业。</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牵头单位：现场指挥部、消防大队、专家</w:t>
            </w:r>
            <w:r>
              <w:rPr>
                <w:rFonts w:hint="eastAsia" w:ascii="Times New Roman" w:hAnsi="Times New Roman" w:eastAsia="仿宋_GB2312" w:cs="Times New Roman"/>
                <w:i w:val="0"/>
                <w:iCs w:val="0"/>
                <w:color w:val="000000"/>
                <w:kern w:val="2"/>
                <w:sz w:val="22"/>
                <w:szCs w:val="22"/>
                <w:u w:val="none"/>
                <w:lang w:val="en-US" w:eastAsia="zh-CN" w:bidi="ar-SA"/>
              </w:rPr>
              <w:t>）</w:t>
            </w:r>
          </w:p>
          <w:p w14:paraId="015F7C7B">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倒罐转输转运。</w:t>
            </w:r>
            <w:r>
              <w:rPr>
                <w:rFonts w:hint="eastAsia" w:ascii="Times New Roman" w:hAnsi="Times New Roman" w:eastAsia="国标仿宋-GB/T 2312" w:cs="Times New Roman"/>
                <w:i w:val="0"/>
                <w:iCs w:val="0"/>
                <w:color w:val="000000"/>
                <w:kern w:val="2"/>
                <w:sz w:val="22"/>
                <w:szCs w:val="22"/>
                <w:u w:val="none"/>
                <w:lang w:val="en-US" w:eastAsia="zh-CN" w:bidi="ar-SA"/>
              </w:rPr>
              <w:t>区交通运输和海洋经济局</w:t>
            </w:r>
            <w:r>
              <w:rPr>
                <w:rFonts w:hint="default" w:ascii="Times New Roman" w:hAnsi="Times New Roman" w:eastAsia="国标仿宋-GB/T 2312" w:cs="Times New Roman"/>
                <w:i w:val="0"/>
                <w:iCs w:val="0"/>
                <w:color w:val="000000"/>
                <w:kern w:val="2"/>
                <w:sz w:val="22"/>
                <w:szCs w:val="22"/>
                <w:u w:val="none"/>
                <w:lang w:val="en-US" w:eastAsia="zh-CN" w:bidi="ar-SA"/>
              </w:rPr>
              <w:t>牵头组织调派转输转运专业人员和设备</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转运车辆、转输泵等</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。现场指挥部组织区交通、消防、应急管理局、</w:t>
            </w:r>
            <w:r>
              <w:rPr>
                <w:rFonts w:hint="eastAsia" w:ascii="Times New Roman" w:hAnsi="Times New Roman" w:eastAsia="国标仿宋-GB/T 2312" w:cs="Times New Roman"/>
                <w:i w:val="0"/>
                <w:iCs w:val="0"/>
                <w:color w:val="000000"/>
                <w:kern w:val="2"/>
                <w:sz w:val="22"/>
                <w:szCs w:val="22"/>
                <w:u w:val="none"/>
                <w:lang w:val="en-US" w:eastAsia="zh-CN" w:bidi="ar-SA"/>
              </w:rPr>
              <w:t>市场监督管理局</w:t>
            </w:r>
            <w:r>
              <w:rPr>
                <w:rFonts w:hint="default" w:ascii="Times New Roman" w:hAnsi="Times New Roman" w:eastAsia="国标仿宋-GB/T 2312" w:cs="Times New Roman"/>
                <w:i w:val="0"/>
                <w:iCs w:val="0"/>
                <w:color w:val="000000"/>
                <w:kern w:val="2"/>
                <w:sz w:val="22"/>
                <w:szCs w:val="22"/>
                <w:u w:val="none"/>
                <w:lang w:val="en-US" w:eastAsia="zh-CN" w:bidi="ar-SA"/>
              </w:rPr>
              <w:t>、专家现场评估转输转运危化品风险，制定转输转运方案，应由专业人员谨慎实施现场转输转运作业。</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w:t>
            </w:r>
            <w:r>
              <w:rPr>
                <w:rFonts w:hint="eastAsia" w:ascii="Times New Roman" w:hAnsi="Times New Roman" w:eastAsia="国标仿宋-GB/T 2312" w:cs="Times New Roman"/>
                <w:i w:val="0"/>
                <w:iCs w:val="0"/>
                <w:color w:val="000000"/>
                <w:kern w:val="2"/>
                <w:sz w:val="22"/>
                <w:szCs w:val="22"/>
                <w:u w:val="none"/>
                <w:lang w:val="en-US" w:eastAsia="zh-CN" w:bidi="ar-SA"/>
              </w:rPr>
              <w:t>区交通运输和海洋经济局</w:t>
            </w:r>
            <w:r>
              <w:rPr>
                <w:rFonts w:hint="eastAsia" w:ascii="Times New Roman" w:hAnsi="Times New Roman" w:eastAsia="仿宋_GB2312" w:cs="Times New Roman"/>
                <w:i w:val="0"/>
                <w:iCs w:val="0"/>
                <w:color w:val="000000"/>
                <w:kern w:val="2"/>
                <w:sz w:val="22"/>
                <w:szCs w:val="22"/>
                <w:u w:val="none"/>
                <w:lang w:val="en-US" w:eastAsia="zh-CN" w:bidi="ar-SA"/>
              </w:rPr>
              <w:t>）</w:t>
            </w:r>
          </w:p>
          <w:p w14:paraId="3B466C31">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环境监测和污染物清理。区生态环境分局会同有关部门组织实施环境污染的应急监测、污染物处置、调查评估等工作。</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牵头单位：区生态环境分局</w:t>
            </w:r>
            <w:r>
              <w:rPr>
                <w:rFonts w:hint="eastAsia" w:ascii="Times New Roman" w:hAnsi="Times New Roman" w:eastAsia="仿宋_GB2312" w:cs="Times New Roman"/>
                <w:i w:val="0"/>
                <w:iCs w:val="0"/>
                <w:color w:val="000000"/>
                <w:kern w:val="2"/>
                <w:sz w:val="22"/>
                <w:szCs w:val="22"/>
                <w:u w:val="none"/>
                <w:lang w:val="en-US" w:eastAsia="zh-CN" w:bidi="ar-SA"/>
              </w:rPr>
              <w:t>）</w:t>
            </w:r>
          </w:p>
          <w:p w14:paraId="57072A7C">
            <w:pPr>
              <w:keepNext w:val="0"/>
              <w:keepLines w:val="0"/>
              <w:pageBreakBefore w:val="0"/>
              <w:widowControl w:val="0"/>
              <w:numPr>
                <w:ilvl w:val="0"/>
                <w:numId w:val="4"/>
              </w:numPr>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2"/>
                <w:sz w:val="22"/>
                <w:szCs w:val="22"/>
                <w:u w:val="none"/>
                <w:lang w:val="en-US" w:eastAsia="zh-CN" w:bidi="ar-SA"/>
              </w:rPr>
              <w:t>舆情管控。加强网络舆情监测。针对网络上出现的不实信息和谣言，区应急指挥部及时发布权威信息辟谣，消除公众疑虑和焦虑。</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default" w:ascii="Times New Roman" w:hAnsi="Times New Roman" w:eastAsia="国标仿宋-GB/T 2312" w:cs="Times New Roman"/>
                <w:i w:val="0"/>
                <w:iCs w:val="0"/>
                <w:color w:val="000000"/>
                <w:kern w:val="2"/>
                <w:sz w:val="22"/>
                <w:szCs w:val="22"/>
                <w:u w:val="none"/>
                <w:lang w:val="en-US" w:eastAsia="zh-CN" w:bidi="ar-SA"/>
              </w:rPr>
              <w:t>牵头单位：</w:t>
            </w:r>
            <w:r>
              <w:rPr>
                <w:rFonts w:hint="eastAsia" w:ascii="Times New Roman" w:hAnsi="Times New Roman" w:eastAsia="国标仿宋-GB/T 2312" w:cs="Times New Roman"/>
                <w:i w:val="0"/>
                <w:iCs w:val="0"/>
                <w:color w:val="000000"/>
                <w:kern w:val="2"/>
                <w:sz w:val="22"/>
                <w:szCs w:val="22"/>
                <w:u w:val="none"/>
                <w:lang w:val="en-US" w:eastAsia="zh-CN" w:bidi="ar-SA"/>
              </w:rPr>
              <w:t>惠州市公安局大亚湾区分局</w:t>
            </w:r>
            <w:r>
              <w:rPr>
                <w:rFonts w:hint="default" w:ascii="Times New Roman" w:hAnsi="Times New Roman" w:eastAsia="国标仿宋-GB/T 2312" w:cs="Times New Roman"/>
                <w:i w:val="0"/>
                <w:iCs w:val="0"/>
                <w:color w:val="000000"/>
                <w:kern w:val="2"/>
                <w:sz w:val="22"/>
                <w:szCs w:val="22"/>
                <w:u w:val="none"/>
                <w:lang w:val="en-US" w:eastAsia="zh-CN" w:bidi="ar-SA"/>
              </w:rPr>
              <w:t>、</w:t>
            </w:r>
            <w:r>
              <w:rPr>
                <w:rFonts w:hint="eastAsia" w:ascii="Times New Roman" w:hAnsi="Times New Roman" w:eastAsia="国标仿宋-GB/T 2312" w:cs="Times New Roman"/>
                <w:i w:val="0"/>
                <w:iCs w:val="0"/>
                <w:color w:val="000000"/>
                <w:kern w:val="2"/>
                <w:sz w:val="22"/>
                <w:szCs w:val="22"/>
                <w:u w:val="none"/>
                <w:lang w:val="en-US" w:eastAsia="zh-CN" w:bidi="ar-SA"/>
              </w:rPr>
              <w:t>区综合办公室</w:t>
            </w:r>
            <w:r>
              <w:rPr>
                <w:rFonts w:hint="eastAsia" w:ascii="Times New Roman" w:hAnsi="Times New Roman" w:eastAsia="仿宋_GB2312" w:cs="Times New Roman"/>
                <w:i w:val="0"/>
                <w:iCs w:val="0"/>
                <w:color w:val="000000"/>
                <w:kern w:val="2"/>
                <w:sz w:val="22"/>
                <w:szCs w:val="22"/>
                <w:u w:val="none"/>
                <w:lang w:val="en-US" w:eastAsia="zh-CN" w:bidi="ar-SA"/>
              </w:rPr>
              <w:t>（</w:t>
            </w:r>
            <w:r>
              <w:rPr>
                <w:rFonts w:hint="eastAsia" w:ascii="Times New Roman" w:hAnsi="Times New Roman" w:eastAsia="国标仿宋-GB/T 2312" w:cs="Times New Roman"/>
                <w:i w:val="0"/>
                <w:iCs w:val="0"/>
                <w:color w:val="000000"/>
                <w:kern w:val="2"/>
                <w:sz w:val="22"/>
                <w:szCs w:val="22"/>
                <w:u w:val="none"/>
                <w:lang w:val="en-US" w:eastAsia="zh-CN" w:bidi="ar-SA"/>
              </w:rPr>
              <w:t>宣传统战办公室</w:t>
            </w:r>
            <w:r>
              <w:rPr>
                <w:rFonts w:hint="eastAsia" w:ascii="Times New Roman" w:hAnsi="Times New Roman" w:eastAsia="仿宋_GB2312" w:cs="Times New Roman"/>
                <w:i w:val="0"/>
                <w:iCs w:val="0"/>
                <w:color w:val="000000"/>
                <w:kern w:val="2"/>
                <w:sz w:val="22"/>
                <w:szCs w:val="22"/>
                <w:u w:val="none"/>
                <w:lang w:val="en-US" w:eastAsia="zh-CN" w:bidi="ar-SA"/>
              </w:rPr>
              <w:t>）</w:t>
            </w:r>
          </w:p>
        </w:tc>
      </w:tr>
      <w:tr w14:paraId="2709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14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79C7">
            <w:pPr>
              <w:keepNext w:val="0"/>
              <w:keepLines w:val="0"/>
              <w:pageBreakBefore w:val="0"/>
              <w:widowControl w:val="0"/>
              <w:suppressLineNumbers w:val="0"/>
              <w:kinsoku/>
              <w:wordWrap/>
              <w:overflowPunct/>
              <w:topLinePunct w:val="0"/>
              <w:bidi w:val="0"/>
              <w:adjustRightInd/>
              <w:snapToGrid/>
              <w:spacing w:line="240" w:lineRule="auto"/>
              <w:ind w:left="0" w:leftChars="0" w:right="0"/>
              <w:jc w:val="left"/>
              <w:textAlignment w:val="center"/>
              <w:rPr>
                <w:rFonts w:hint="default" w:ascii="Times New Roman" w:hAnsi="Times New Roman" w:eastAsia="国标仿宋-GB/T 2312" w:cs="Times New Roman"/>
                <w:i w:val="0"/>
                <w:iCs w:val="0"/>
                <w:color w:val="000000"/>
                <w:kern w:val="2"/>
                <w:sz w:val="22"/>
                <w:szCs w:val="22"/>
                <w:u w:val="none"/>
                <w:lang w:val="en-US" w:eastAsia="zh-CN" w:bidi="ar-SA"/>
              </w:rPr>
            </w:pPr>
            <w:r>
              <w:rPr>
                <w:rFonts w:hint="default" w:ascii="Times New Roman" w:hAnsi="Times New Roman" w:eastAsia="国标仿宋-GB/T 2312" w:cs="Times New Roman"/>
                <w:i w:val="0"/>
                <w:iCs w:val="0"/>
                <w:color w:val="000000"/>
                <w:kern w:val="0"/>
                <w:sz w:val="22"/>
                <w:szCs w:val="22"/>
                <w:u w:val="none"/>
                <w:lang w:val="en-US" w:eastAsia="zh-CN" w:bidi="ar"/>
              </w:rPr>
              <w:t>1.前方指挥部实时分析事故演变趋势和后果，持续向后方指挥部报告处置进度和适时提出调整处置方案、增派力量物资、请求上级支援等建议。</w:t>
            </w:r>
            <w:r>
              <w:rPr>
                <w:rFonts w:hint="default" w:ascii="Times New Roman" w:hAnsi="Times New Roman" w:eastAsia="国标仿宋-GB/T 2312" w:cs="Times New Roman"/>
                <w:i w:val="0"/>
                <w:iCs w:val="0"/>
                <w:color w:val="000000"/>
                <w:kern w:val="0"/>
                <w:sz w:val="22"/>
                <w:szCs w:val="22"/>
                <w:u w:val="none"/>
                <w:lang w:val="en-US" w:eastAsia="zh-CN" w:bidi="ar"/>
              </w:rPr>
              <w:br w:type="textWrapping"/>
            </w:r>
            <w:r>
              <w:rPr>
                <w:rFonts w:hint="default" w:ascii="Times New Roman" w:hAnsi="Times New Roman" w:eastAsia="国标仿宋-GB/T 2312" w:cs="Times New Roman"/>
                <w:i w:val="0"/>
                <w:iCs w:val="0"/>
                <w:color w:val="000000"/>
                <w:kern w:val="0"/>
                <w:sz w:val="22"/>
                <w:szCs w:val="22"/>
                <w:u w:val="none"/>
                <w:lang w:val="en-US" w:eastAsia="zh-CN" w:bidi="ar"/>
              </w:rPr>
              <w:t>2.现场应急处置结束后，前方指挥部宣布处置结束</w:t>
            </w:r>
            <w:r>
              <w:rPr>
                <w:rFonts w:hint="eastAsia" w:ascii="Times New Roman" w:hAnsi="Times New Roman" w:eastAsia="仿宋_GB2312" w:cs="Times New Roman"/>
                <w:i w:val="0"/>
                <w:iCs w:val="0"/>
                <w:color w:val="000000"/>
                <w:kern w:val="0"/>
                <w:sz w:val="22"/>
                <w:szCs w:val="22"/>
                <w:u w:val="none"/>
                <w:lang w:val="en-US" w:eastAsia="zh-CN" w:bidi="ar"/>
              </w:rPr>
              <w:t>；</w:t>
            </w:r>
            <w:r>
              <w:rPr>
                <w:rFonts w:hint="default" w:ascii="Times New Roman" w:hAnsi="Times New Roman" w:eastAsia="国标仿宋-GB/T 2312" w:cs="Times New Roman"/>
                <w:i w:val="0"/>
                <w:iCs w:val="0"/>
                <w:color w:val="000000"/>
                <w:kern w:val="0"/>
                <w:sz w:val="22"/>
                <w:szCs w:val="22"/>
                <w:u w:val="none"/>
                <w:lang w:val="en-US" w:eastAsia="zh-CN" w:bidi="ar"/>
              </w:rPr>
              <w:t>后方指挥部宣布响应结束并完成信息续报。</w:t>
            </w:r>
          </w:p>
        </w:tc>
      </w:tr>
    </w:tbl>
    <w:p w14:paraId="0A35D625">
      <w:pPr>
        <w:pStyle w:val="9"/>
        <w:keepNext w:val="0"/>
        <w:keepLines w:val="0"/>
        <w:pageBreakBefore w:val="0"/>
        <w:widowControl w:val="0"/>
        <w:kinsoku/>
        <w:wordWrap/>
        <w:overflowPunct/>
        <w:topLinePunct w:val="0"/>
        <w:bidi w:val="0"/>
        <w:adjustRightInd/>
        <w:snapToGrid/>
        <w:spacing w:line="560" w:lineRule="exact"/>
        <w:ind w:left="0" w:leftChars="0" w:right="0"/>
        <w:jc w:val="center"/>
        <w:outlineLvl w:val="9"/>
        <w:rPr>
          <w:rFonts w:hint="default" w:ascii="Times New Roman" w:hAnsi="Times New Roman" w:eastAsia="国标小标宋-GB/T 2312" w:cs="Times New Roman"/>
          <w:sz w:val="21"/>
          <w:szCs w:val="21"/>
          <w:lang w:val="en-US" w:eastAsia="zh-CN"/>
        </w:rPr>
      </w:pPr>
      <w:r>
        <w:rPr>
          <w:rFonts w:hint="eastAsia" w:ascii="Times New Roman" w:hAnsi="Times New Roman" w:eastAsia="方正小标宋简体" w:cs="方正小标宋简体"/>
          <w:b w:val="0"/>
          <w:bCs w:val="0"/>
          <w:sz w:val="44"/>
          <w:szCs w:val="44"/>
        </w:rPr>
        <w:t>大亚湾区道路危险货物运输车辆事故</w: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82816" behindDoc="0" locked="0" layoutInCell="1" allowOverlap="1">
                <wp:simplePos x="0" y="0"/>
                <wp:positionH relativeFrom="column">
                  <wp:posOffset>3545840</wp:posOffset>
                </wp:positionH>
                <wp:positionV relativeFrom="paragraph">
                  <wp:posOffset>2387600</wp:posOffset>
                </wp:positionV>
                <wp:extent cx="1117600" cy="491490"/>
                <wp:effectExtent l="5080" t="12700" r="1270" b="19685"/>
                <wp:wrapNone/>
                <wp:docPr id="1" name="直接箭头连接符 1"/>
                <wp:cNvGraphicFramePr/>
                <a:graphic xmlns:a="http://schemas.openxmlformats.org/drawingml/2006/main">
                  <a:graphicData uri="http://schemas.microsoft.com/office/word/2010/wordprocessingShape">
                    <wps:wsp>
                      <wps:cNvCnPr/>
                      <wps:spPr>
                        <a:xfrm flipV="1">
                          <a:off x="0" y="0"/>
                          <a:ext cx="1117600" cy="49149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79.2pt;margin-top:188pt;height:38.7pt;width:88pt;z-index:251682816;mso-width-relative:page;mso-height-relative:page;" filled="f" stroked="t" coordsize="21600,21600" o:gfxdata="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qrUkPcAAAACwEAAA8AAAAAAAAAAQAgAAAA&#10;IgAAAGRycy9kb3ducmV2LnhtbFBLAQIUABQAAAAIAIdO4kDBcaWKBwIAANcDAAAOAAAAAAAAAAEA&#10;IAAAACsBAABkcnMvZTJvRG9jLnhtbFBLBQYAAAAABgAGAFkBAACkBQ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81792" behindDoc="0" locked="0" layoutInCell="1" allowOverlap="1">
                <wp:simplePos x="0" y="0"/>
                <wp:positionH relativeFrom="column">
                  <wp:posOffset>1870710</wp:posOffset>
                </wp:positionH>
                <wp:positionV relativeFrom="paragraph">
                  <wp:posOffset>7068185</wp:posOffset>
                </wp:positionV>
                <wp:extent cx="2676525" cy="1478280"/>
                <wp:effectExtent l="6350" t="11430" r="3175" b="5715"/>
                <wp:wrapNone/>
                <wp:docPr id="76" name="直接箭头连接符 76"/>
                <wp:cNvGraphicFramePr/>
                <a:graphic xmlns:a="http://schemas.openxmlformats.org/drawingml/2006/main">
                  <a:graphicData uri="http://schemas.microsoft.com/office/word/2010/wordprocessingShape">
                    <wps:wsp>
                      <wps:cNvCnPr/>
                      <wps:spPr>
                        <a:xfrm>
                          <a:off x="2268220" y="7466965"/>
                          <a:ext cx="2676525" cy="14782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47.3pt;margin-top:556.55pt;height:116.4pt;width:210.75pt;z-index:251681792;mso-width-relative:page;mso-height-relative:page;" filled="f" stroked="t" coordsize="21600,21600" o:gfxdata="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v/ch43QAAAA0BAAAPAAAA&#10;AAAAAAEAIAAAACIAAABkcnMvZG93bnJldi54bWxQSwECFAAUAAAACACHTuJAzFX7IBACAADcAwAA&#10;DgAAAAAAAAABACAAAAAsAQAAZHJzL2Uyb0RvYy54bWxQSwUGAAAAAAYABgBZAQAArgU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80768" behindDoc="0" locked="0" layoutInCell="1" allowOverlap="1">
                <wp:simplePos x="0" y="0"/>
                <wp:positionH relativeFrom="column">
                  <wp:posOffset>3795395</wp:posOffset>
                </wp:positionH>
                <wp:positionV relativeFrom="paragraph">
                  <wp:posOffset>6835140</wp:posOffset>
                </wp:positionV>
                <wp:extent cx="783590" cy="1193165"/>
                <wp:effectExtent l="10795" t="6985" r="5715" b="0"/>
                <wp:wrapNone/>
                <wp:docPr id="78" name="直接箭头连接符 78"/>
                <wp:cNvGraphicFramePr/>
                <a:graphic xmlns:a="http://schemas.openxmlformats.org/drawingml/2006/main">
                  <a:graphicData uri="http://schemas.microsoft.com/office/word/2010/wordprocessingShape">
                    <wps:wsp>
                      <wps:cNvCnPr/>
                      <wps:spPr>
                        <a:xfrm>
                          <a:off x="4328160" y="7252335"/>
                          <a:ext cx="783590" cy="11931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8.85pt;margin-top:538.2pt;height:93.95pt;width:61.7pt;z-index:251680768;mso-width-relative:page;mso-height-relative:page;" filled="f" stroked="t" coordsize="21600,21600" o:gfxdata="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tsdWd3QAAAA0BAAAPAAAA&#10;AAAAAAEAIAAAACIAAABkcnMvZG93bnJldi54bWxQSwECFAAUAAAACACHTuJAVZvDeRACAADbAwAA&#10;DgAAAAAAAAABACAAAAAsAQAAZHJzL2Uyb0RvYy54bWxQSwUGAAAAAAYABgBZAQAArgU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9744" behindDoc="0" locked="0" layoutInCell="1" allowOverlap="1">
                <wp:simplePos x="0" y="0"/>
                <wp:positionH relativeFrom="column">
                  <wp:posOffset>3823335</wp:posOffset>
                </wp:positionH>
                <wp:positionV relativeFrom="paragraph">
                  <wp:posOffset>6556375</wp:posOffset>
                </wp:positionV>
                <wp:extent cx="808355" cy="1122680"/>
                <wp:effectExtent l="10160" t="7620" r="635" b="3175"/>
                <wp:wrapNone/>
                <wp:docPr id="79" name="直接箭头连接符 79"/>
                <wp:cNvGraphicFramePr/>
                <a:graphic xmlns:a="http://schemas.openxmlformats.org/drawingml/2006/main">
                  <a:graphicData uri="http://schemas.microsoft.com/office/word/2010/wordprocessingShape">
                    <wps:wsp>
                      <wps:cNvCnPr/>
                      <wps:spPr>
                        <a:xfrm>
                          <a:off x="4280535" y="7026275"/>
                          <a:ext cx="808355" cy="11226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1.05pt;margin-top:516.25pt;height:88.4pt;width:63.65pt;z-index:251679744;mso-width-relative:page;mso-height-relative:page;" filled="f" stroked="t" coordsize="21600,21600" o:gfxdata="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1o1jE3QAAAA0BAAAPAAAA&#10;AAAAAAEAIAAAACIAAABkcnMvZG93bnJldi54bWxQSwECFAAUAAAACACHTuJA53JcDxACAADbAwAA&#10;DgAAAAAAAAABACAAAAAsAQAAZHJzL2Uyb0RvYy54bWxQSwUGAAAAAAYABgBZAQAArgU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8720" behindDoc="0" locked="0" layoutInCell="1" allowOverlap="1">
                <wp:simplePos x="0" y="0"/>
                <wp:positionH relativeFrom="column">
                  <wp:posOffset>3858895</wp:posOffset>
                </wp:positionH>
                <wp:positionV relativeFrom="paragraph">
                  <wp:posOffset>6144260</wp:posOffset>
                </wp:positionV>
                <wp:extent cx="677545" cy="209550"/>
                <wp:effectExtent l="3810" t="25400" r="4445" b="12700"/>
                <wp:wrapNone/>
                <wp:docPr id="80" name="直接箭头连接符 80"/>
                <wp:cNvGraphicFramePr/>
                <a:graphic xmlns:a="http://schemas.openxmlformats.org/drawingml/2006/main">
                  <a:graphicData uri="http://schemas.microsoft.com/office/word/2010/wordprocessingShape">
                    <wps:wsp>
                      <wps:cNvCnPr/>
                      <wps:spPr>
                        <a:xfrm flipV="1">
                          <a:off x="4316095" y="6823710"/>
                          <a:ext cx="677545" cy="2095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3.85pt;margin-top:483.8pt;height:16.5pt;width:53.35pt;z-index:251678720;mso-width-relative:page;mso-height-relative:page;" filled="f" stroked="t" coordsize="21600,21600" o:gfxdata="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AqXXTbAAAADAEAAA8A&#10;AAAAAAAAAQAgAAAAIgAAAGRycy9kb3ducmV2LnhtbFBLAQIUABQAAAAIAIdO4kBSH9ewFAIAAOQD&#10;AAAOAAAAAAAAAAEAIAAAACoBAABkcnMvZTJvRG9jLnhtbFBLBQYAAAAABgAGAFkBAACwBQ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7696" behindDoc="0" locked="0" layoutInCell="1" allowOverlap="1">
                <wp:simplePos x="0" y="0"/>
                <wp:positionH relativeFrom="column">
                  <wp:posOffset>3882390</wp:posOffset>
                </wp:positionH>
                <wp:positionV relativeFrom="paragraph">
                  <wp:posOffset>5847715</wp:posOffset>
                </wp:positionV>
                <wp:extent cx="706755" cy="303530"/>
                <wp:effectExtent l="5080" t="13335" r="2540" b="16510"/>
                <wp:wrapNone/>
                <wp:docPr id="81" name="直接箭头连接符 81"/>
                <wp:cNvGraphicFramePr/>
                <a:graphic xmlns:a="http://schemas.openxmlformats.org/drawingml/2006/main">
                  <a:graphicData uri="http://schemas.microsoft.com/office/word/2010/wordprocessingShape">
                    <wps:wsp>
                      <wps:cNvCnPr/>
                      <wps:spPr>
                        <a:xfrm flipV="1">
                          <a:off x="4256405" y="6550025"/>
                          <a:ext cx="706755" cy="30353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5.7pt;margin-top:460.45pt;height:23.9pt;width:55.65pt;z-index:251677696;mso-width-relative:page;mso-height-relative:page;" filled="f" stroked="t" coordsize="21600,21600" o:gfxdata="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Wc6FL3AAAAAsB&#10;AAAPAAAAAAAAAAEAIAAAACIAAABkcnMvZG93bnJldi54bWxQSwECFAAUAAAACACHTuJAeEy4ZhcC&#10;AADkAwAADgAAAAAAAAABACAAAAArAQAAZHJzL2Uyb0RvYy54bWxQSwUGAAAAAAYABgBZAQAAtAUA&#10;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2576" behindDoc="0" locked="0" layoutInCell="1" allowOverlap="1">
                <wp:simplePos x="0" y="0"/>
                <wp:positionH relativeFrom="column">
                  <wp:posOffset>3876675</wp:posOffset>
                </wp:positionH>
                <wp:positionV relativeFrom="paragraph">
                  <wp:posOffset>5615305</wp:posOffset>
                </wp:positionV>
                <wp:extent cx="680720" cy="325755"/>
                <wp:effectExtent l="5715" t="8890" r="8890" b="17780"/>
                <wp:wrapNone/>
                <wp:docPr id="82" name="直接箭头连接符 82"/>
                <wp:cNvGraphicFramePr/>
                <a:graphic xmlns:a="http://schemas.openxmlformats.org/drawingml/2006/main">
                  <a:graphicData uri="http://schemas.microsoft.com/office/word/2010/wordprocessingShape">
                    <wps:wsp>
                      <wps:cNvCnPr/>
                      <wps:spPr>
                        <a:xfrm flipV="1">
                          <a:off x="4488815" y="7042150"/>
                          <a:ext cx="680720" cy="32575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05.25pt;margin-top:442.15pt;height:25.65pt;width:53.6pt;z-index:251672576;mso-width-relative:page;mso-height-relative:page;" filled="f" stroked="t" coordsize="21600,21600" o:gfxdata="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J1kO33QAAAAsB&#10;AAAPAAAAAAAAAAEAIAAAACIAAABkcnMvZG93bnJldi54bWxQSwECFAAUAAAACACHTuJAzQNflRYC&#10;AADkAwAADgAAAAAAAAABACAAAAAsAQAAZHJzL2Uyb0RvYy54bWxQSwUGAAAAAAYABgBZAQAAtAUA&#10;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6672" behindDoc="0" locked="0" layoutInCell="1" allowOverlap="1">
                <wp:simplePos x="0" y="0"/>
                <wp:positionH relativeFrom="column">
                  <wp:posOffset>3541395</wp:posOffset>
                </wp:positionH>
                <wp:positionV relativeFrom="paragraph">
                  <wp:posOffset>2271395</wp:posOffset>
                </wp:positionV>
                <wp:extent cx="995045" cy="338455"/>
                <wp:effectExtent l="3810" t="22225" r="1270" b="20320"/>
                <wp:wrapNone/>
                <wp:docPr id="83" name="直接箭头连接符 83"/>
                <wp:cNvGraphicFramePr/>
                <a:graphic xmlns:a="http://schemas.openxmlformats.org/drawingml/2006/main">
                  <a:graphicData uri="http://schemas.microsoft.com/office/word/2010/wordprocessingShape">
                    <wps:wsp>
                      <wps:cNvCnPr/>
                      <wps:spPr>
                        <a:xfrm flipV="1">
                          <a:off x="3970655" y="2665730"/>
                          <a:ext cx="995045" cy="33845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78.85pt;margin-top:178.85pt;height:26.65pt;width:78.35pt;z-index:251676672;mso-width-relative:page;mso-height-relative:page;" filled="f" stroked="t" coordsize="21600,21600" o:gfxdata="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VwKltwAAAAL&#10;AQAADwAAAAAAAAABACAAAAAiAAAAZHJzL2Rvd25yZXYueG1sUEsBAhQAFAAAAAgAh07iQPov13wY&#10;AgAA5AMAAA4AAAAAAAAAAQAgAAAAKwEAAGRycy9lMm9Eb2MueG1sUEsFBgAAAAAGAAYAWQEAALUF&#10;A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5648" behindDoc="0" locked="0" layoutInCell="1" allowOverlap="1">
                <wp:simplePos x="0" y="0"/>
                <wp:positionH relativeFrom="column">
                  <wp:posOffset>3573145</wp:posOffset>
                </wp:positionH>
                <wp:positionV relativeFrom="paragraph">
                  <wp:posOffset>2154555</wp:posOffset>
                </wp:positionV>
                <wp:extent cx="952500" cy="212090"/>
                <wp:effectExtent l="2540" t="34290" r="6985" b="20320"/>
                <wp:wrapNone/>
                <wp:docPr id="84" name="直接箭头连接符 84"/>
                <wp:cNvGraphicFramePr/>
                <a:graphic xmlns:a="http://schemas.openxmlformats.org/drawingml/2006/main">
                  <a:graphicData uri="http://schemas.microsoft.com/office/word/2010/wordprocessingShape">
                    <wps:wsp>
                      <wps:cNvCnPr/>
                      <wps:spPr>
                        <a:xfrm flipV="1">
                          <a:off x="3935095" y="2439670"/>
                          <a:ext cx="952500" cy="21209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81.35pt;margin-top:169.65pt;height:16.7pt;width:75pt;z-index:251675648;mso-width-relative:page;mso-height-relative:page;" filled="f" stroked="t" coordsize="21600,21600" o:gfxdata="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48F0c3AAAAAsBAAAP&#10;AAAAAAAAAAEAIAAAACIAAABkcnMvZG93bnJldi54bWxQSwECFAAUAAAACACHTuJAeGu/uxQCAADk&#10;AwAADgAAAAAAAAABACAAAAArAQAAZHJzL2Uyb0RvYy54bWxQSwUGAAAAAAYABgBZAQAAsQU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4624" behindDoc="0" locked="0" layoutInCell="1" allowOverlap="1">
                <wp:simplePos x="0" y="0"/>
                <wp:positionH relativeFrom="column">
                  <wp:posOffset>3966210</wp:posOffset>
                </wp:positionH>
                <wp:positionV relativeFrom="paragraph">
                  <wp:posOffset>1593850</wp:posOffset>
                </wp:positionV>
                <wp:extent cx="644525" cy="185420"/>
                <wp:effectExtent l="3810" t="27305" r="8890" b="15875"/>
                <wp:wrapNone/>
                <wp:docPr id="85" name="直接箭头连接符 85"/>
                <wp:cNvGraphicFramePr/>
                <a:graphic xmlns:a="http://schemas.openxmlformats.org/drawingml/2006/main">
                  <a:graphicData uri="http://schemas.microsoft.com/office/word/2010/wordprocessingShape">
                    <wps:wsp>
                      <wps:cNvCnPr/>
                      <wps:spPr>
                        <a:xfrm flipV="1">
                          <a:off x="4363720" y="1820545"/>
                          <a:ext cx="644525" cy="1854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12.3pt;margin-top:125.5pt;height:14.6pt;width:50.75pt;z-index:251674624;mso-width-relative:page;mso-height-relative:page;" filled="f" stroked="t" coordsize="21600,21600" o:gfxdata="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jpPTbAAAACwEAAA8A&#10;AAAAAAAAAQAgAAAAIgAAAGRycy9kb3ducmV2LnhtbFBLAQIUABQAAAAIAIdO4kBr1beIFAIAAOQD&#10;AAAOAAAAAAAAAAEAIAAAACoBAABkcnMvZTJvRG9jLnhtbFBLBQYAAAAABgAGAFkBAACwBQ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3600" behindDoc="0" locked="0" layoutInCell="1" allowOverlap="1">
                <wp:simplePos x="0" y="0"/>
                <wp:positionH relativeFrom="column">
                  <wp:posOffset>3954145</wp:posOffset>
                </wp:positionH>
                <wp:positionV relativeFrom="paragraph">
                  <wp:posOffset>1371600</wp:posOffset>
                </wp:positionV>
                <wp:extent cx="603250" cy="169545"/>
                <wp:effectExtent l="3175" t="27940" r="3175" b="12065"/>
                <wp:wrapNone/>
                <wp:docPr id="86" name="直接箭头连接符 86"/>
                <wp:cNvGraphicFramePr/>
                <a:graphic xmlns:a="http://schemas.openxmlformats.org/drawingml/2006/main">
                  <a:graphicData uri="http://schemas.microsoft.com/office/word/2010/wordprocessingShape">
                    <wps:wsp>
                      <wps:cNvCnPr/>
                      <wps:spPr>
                        <a:xfrm flipV="1">
                          <a:off x="4363720" y="1617980"/>
                          <a:ext cx="603250" cy="1695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11.35pt;margin-top:108pt;height:13.35pt;width:47.5pt;z-index:251673600;mso-width-relative:page;mso-height-relative:page;" filled="f" stroked="t" coordsize="21600,21600" o:gfxdata="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XUUjHZAAAACwEAAA8AAAAA&#10;AAAAAQAgAAAAIgAAAGRycy9kb3ducmV2LnhtbFBLAQIUABQAAAAIAIdO4kBvfChiEwIAAOQDAAAO&#10;AAAAAAAAAAEAIAAAACgBAABkcnMvZTJvRG9jLnhtbFBLBQYAAAAABgAGAFkBAACtBQ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1552" behindDoc="0" locked="0" layoutInCell="1" allowOverlap="1">
                <wp:simplePos x="0" y="0"/>
                <wp:positionH relativeFrom="column">
                  <wp:posOffset>3753485</wp:posOffset>
                </wp:positionH>
                <wp:positionV relativeFrom="paragraph">
                  <wp:posOffset>4610100</wp:posOffset>
                </wp:positionV>
                <wp:extent cx="803910" cy="624205"/>
                <wp:effectExtent l="7620" t="0" r="7620" b="13970"/>
                <wp:wrapNone/>
                <wp:docPr id="88" name="直接箭头连接符 88"/>
                <wp:cNvGraphicFramePr/>
                <a:graphic xmlns:a="http://schemas.openxmlformats.org/drawingml/2006/main">
                  <a:graphicData uri="http://schemas.microsoft.com/office/word/2010/wordprocessingShape">
                    <wps:wsp>
                      <wps:cNvCnPr/>
                      <wps:spPr>
                        <a:xfrm flipV="1">
                          <a:off x="4393565" y="5836285"/>
                          <a:ext cx="803910" cy="6242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95.55pt;margin-top:363pt;height:49.15pt;width:63.3pt;z-index:251671552;mso-width-relative:page;mso-height-relative:page;" filled="f" stroked="t" coordsize="21600,21600" o:gfxdata="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gOTy90AAAAL&#10;AQAADwAAAAAAAAABACAAAAAiAAAAZHJzL2Rvd25yZXYueG1sUEsBAhQAFAAAAAgAh07iQNyrg40X&#10;AgAA5AMAAA4AAAAAAAAAAQAgAAAALAEAAGRycy9lMm9Eb2MueG1sUEsFBgAAAAAGAAYAWQEAALUF&#10;A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70528" behindDoc="0" locked="0" layoutInCell="1" allowOverlap="1">
                <wp:simplePos x="0" y="0"/>
                <wp:positionH relativeFrom="column">
                  <wp:posOffset>3647440</wp:posOffset>
                </wp:positionH>
                <wp:positionV relativeFrom="paragraph">
                  <wp:posOffset>3773805</wp:posOffset>
                </wp:positionV>
                <wp:extent cx="952500" cy="1376045"/>
                <wp:effectExtent l="10160" t="0" r="8890" b="14605"/>
                <wp:wrapNone/>
                <wp:docPr id="14" name="直接箭头连接符 14"/>
                <wp:cNvGraphicFramePr/>
                <a:graphic xmlns:a="http://schemas.openxmlformats.org/drawingml/2006/main">
                  <a:graphicData uri="http://schemas.microsoft.com/office/word/2010/wordprocessingShape">
                    <wps:wsp>
                      <wps:cNvCnPr/>
                      <wps:spPr>
                        <a:xfrm flipV="1">
                          <a:off x="4384040" y="5398135"/>
                          <a:ext cx="952500" cy="13760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87.2pt;margin-top:297.15pt;height:108.35pt;width:75pt;z-index:251670528;mso-width-relative:page;mso-height-relative:page;" filled="f" stroked="t" coordsize="21600,21600" o:gfxdata="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2ey3+dsAAAALAQAA&#10;DwAAAAAAAAABACAAAAAiAAAAZHJzL2Rvd25yZXYueG1sUEsBAhQAFAAAAAgAh07iQL3MUMgWAgAA&#10;5QMAAA4AAAAAAAAAAQAgAAAAKgEAAGRycy9lMm9Eb2MueG1sUEsFBgAAAAAGAAYAWQEAALIFAAAA&#10;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69504" behindDoc="0" locked="0" layoutInCell="1" allowOverlap="1">
                <wp:simplePos x="0" y="0"/>
                <wp:positionH relativeFrom="column">
                  <wp:posOffset>3985895</wp:posOffset>
                </wp:positionH>
                <wp:positionV relativeFrom="paragraph">
                  <wp:posOffset>1900555</wp:posOffset>
                </wp:positionV>
                <wp:extent cx="560705" cy="116840"/>
                <wp:effectExtent l="2540" t="35560" r="8255" b="19050"/>
                <wp:wrapNone/>
                <wp:docPr id="89" name="直接箭头连接符 89"/>
                <wp:cNvGraphicFramePr/>
                <a:graphic xmlns:a="http://schemas.openxmlformats.org/drawingml/2006/main">
                  <a:graphicData uri="http://schemas.microsoft.com/office/word/2010/wordprocessingShape">
                    <wps:wsp>
                      <wps:cNvCnPr/>
                      <wps:spPr>
                        <a:xfrm flipV="1">
                          <a:off x="4231640" y="2426335"/>
                          <a:ext cx="560705" cy="11684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13.85pt;margin-top:149.65pt;height:9.2pt;width:44.15pt;z-index:251669504;mso-width-relative:page;mso-height-relative:page;" filled="f" stroked="t" coordsize="21600,21600" o:gfxdata="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mCshLcAAAACwEA&#10;AA8AAAAAAAAAAQAgAAAAIgAAAGRycy9kb3ducmV2LnhtbFBLAQIUABQAAAAIAIdO4kBAy4bQFgIA&#10;AOQDAAAOAAAAAAAAAAEAIAAAACsBAABkcnMvZTJvRG9jLnhtbFBLBQYAAAAABgAGAFkBAACzBQAA&#10;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mc:AlternateContent>
          <mc:Choice Requires="wps">
            <w:drawing>
              <wp:anchor distT="0" distB="0" distL="114300" distR="114300" simplePos="0" relativeHeight="251668480" behindDoc="0" locked="0" layoutInCell="1" allowOverlap="1">
                <wp:simplePos x="0" y="0"/>
                <wp:positionH relativeFrom="column">
                  <wp:posOffset>3954145</wp:posOffset>
                </wp:positionH>
                <wp:positionV relativeFrom="paragraph">
                  <wp:posOffset>1117600</wp:posOffset>
                </wp:positionV>
                <wp:extent cx="571500" cy="173355"/>
                <wp:effectExtent l="3810" t="26035" r="5715" b="19685"/>
                <wp:wrapNone/>
                <wp:docPr id="90" name="直接箭头连接符 90"/>
                <wp:cNvGraphicFramePr/>
                <a:graphic xmlns:a="http://schemas.openxmlformats.org/drawingml/2006/main">
                  <a:graphicData uri="http://schemas.microsoft.com/office/word/2010/wordprocessingShape">
                    <wps:wsp>
                      <wps:cNvCnPr/>
                      <wps:spPr>
                        <a:xfrm flipV="1">
                          <a:off x="4574540" y="1649095"/>
                          <a:ext cx="571500" cy="17335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11.35pt;margin-top:88pt;height:13.65pt;width:45pt;z-index:251668480;mso-width-relative:page;mso-height-relative:page;" filled="f" stroked="t" coordsize="21600,21600" o:gfxdata="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NI2zdoAAAALAQAADwAA&#10;AAAAAAABACAAAAAiAAAAZHJzL2Rvd25yZXYueG1sUEsBAhQAFAAAAAgAh07iQJnAHZgUAgAA5AMA&#10;AA4AAAAAAAAAAQAgAAAAKQEAAGRycy9lMm9Eb2MueG1sUEsFBgAAAAAGAAYAWQEAAK8FAAAAAA==&#10;">
                <v:fill on="f" focussize="0,0"/>
                <v:stroke weight="2pt" color="#4F81BD [3204]" joinstyle="round" endarrow="open"/>
                <v:imagedata o:title=""/>
                <o:lock v:ext="edit" aspectratio="f"/>
              </v:shape>
            </w:pict>
          </mc:Fallback>
        </mc:AlternateContent>
      </w:r>
      <w:r>
        <w:rPr>
          <w:rFonts w:hint="eastAsia" w:ascii="Times New Roman" w:hAnsi="Times New Roman" w:eastAsia="方正小标宋简体" w:cs="方正小标宋简体"/>
          <w:b w:val="0"/>
          <w:bCs w:val="0"/>
          <w:sz w:val="44"/>
          <w:szCs w:val="44"/>
        </w:rPr>
        <w:t>一页纸</w:t>
      </w:r>
      <w:r>
        <w:rPr>
          <w:rFonts w:hint="default" w:ascii="Times New Roman" w:hAnsi="Times New Roman" w:eastAsia="方正小标宋简体" w:cs="方正小标宋简体"/>
          <w:b w:val="0"/>
          <w:bCs w:val="0"/>
          <w:sz w:val="44"/>
          <w:szCs w:val="44"/>
        </w:rPr>
        <w:t>预案</w:t>
      </w:r>
    </w:p>
    <w:p w14:paraId="786F2F40">
      <w:pPr>
        <w:pStyle w:val="4"/>
        <w:keepNext w:val="0"/>
        <w:keepLines w:val="0"/>
        <w:pageBreakBefore w:val="0"/>
        <w:widowControl w:val="0"/>
        <w:kinsoku/>
        <w:wordWrap/>
        <w:overflowPunct/>
        <w:topLinePunct w:val="0"/>
        <w:bidi w:val="0"/>
        <w:adjustRightInd/>
        <w:snapToGrid/>
        <w:spacing w:line="560" w:lineRule="exact"/>
        <w:ind w:left="0" w:leftChars="0" w:right="0"/>
        <w:rPr>
          <w:rFonts w:hint="default" w:ascii="Times New Roman" w:hAnsi="Times New Roman" w:cs="Times New Roman"/>
          <w:color w:val="FFFFFF" w:themeColor="background1"/>
          <w:lang w:val="en-US" w:eastAsia="zh-CN"/>
          <w14:textFill>
            <w14:solidFill>
              <w14:schemeClr w14:val="bg1"/>
            </w14:solidFill>
          </w14:textFill>
        </w:rPr>
        <w:sectPr>
          <w:footerReference r:id="rId17" w:type="default"/>
          <w:footerReference r:id="rId18" w:type="even"/>
          <w:pgSz w:w="23811" w:h="16838" w:orient="landscape"/>
          <w:pgMar w:top="720" w:right="720" w:bottom="720" w:left="720" w:header="57"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bookmarkStart w:id="383" w:name="_Toc14889"/>
      <w:bookmarkStart w:id="384" w:name="_Toc2977"/>
      <w:r>
        <w:rPr>
          <w:rFonts w:hint="eastAsia" w:ascii="Times New Roman" w:hAnsi="Times New Roman" w:eastAsia="方正小标宋简体" w:cs="方正小标宋简体"/>
          <w:b w:val="0"/>
          <w:bCs w:val="0"/>
          <w:sz w:val="44"/>
          <w:szCs w:val="44"/>
          <w:lang w:val="en-US" w:eastAsia="zh-CN"/>
        </w:rPr>
        <w:drawing>
          <wp:anchor distT="0" distB="0" distL="114300" distR="114300" simplePos="0" relativeHeight="251667456" behindDoc="0" locked="0" layoutInCell="1" allowOverlap="1">
            <wp:simplePos x="0" y="0"/>
            <wp:positionH relativeFrom="column">
              <wp:posOffset>-390525</wp:posOffset>
            </wp:positionH>
            <wp:positionV relativeFrom="paragraph">
              <wp:posOffset>295910</wp:posOffset>
            </wp:positionV>
            <wp:extent cx="4432300" cy="7730490"/>
            <wp:effectExtent l="0" t="0" r="0" b="0"/>
            <wp:wrapNone/>
            <wp:docPr id="87" name="ECB019B1-382A-4266-B25C-5B523AA43C14-1" descr="C:/Users/admin/AppData/Local/Temp/wps.QHUTEf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ECB019B1-382A-4266-B25C-5B523AA43C14-1" descr="C:/Users/admin/AppData/Local/Temp/wps.QHUTEfwps"/>
                    <pic:cNvPicPr>
                      <a:picLocks noChangeAspect="1"/>
                    </pic:cNvPicPr>
                  </pic:nvPicPr>
                  <pic:blipFill>
                    <a:blip r:embed="rId24"/>
                    <a:stretch>
                      <a:fillRect/>
                    </a:stretch>
                  </pic:blipFill>
                  <pic:spPr>
                    <a:xfrm>
                      <a:off x="0" y="0"/>
                      <a:ext cx="4432300" cy="7730490"/>
                    </a:xfrm>
                    <a:prstGeom prst="rect">
                      <a:avLst/>
                    </a:prstGeom>
                  </pic:spPr>
                </pic:pic>
              </a:graphicData>
            </a:graphic>
          </wp:anchor>
        </w:drawing>
      </w:r>
      <w:bookmarkEnd w:id="383"/>
      <w:bookmarkEnd w:id="384"/>
    </w:p>
    <w:p w14:paraId="3E111D9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jc w:val="left"/>
        <w:textAlignment w:val="baseline"/>
        <w:rPr>
          <w:rFonts w:hint="default" w:ascii="Times New Roman" w:hAnsi="Times New Roman" w:eastAsia="仿宋" w:cs="Times New Roman"/>
          <w:snapToGrid w:val="0"/>
          <w:color w:val="auto"/>
          <w:kern w:val="0"/>
          <w:sz w:val="32"/>
          <w:szCs w:val="21"/>
          <w:highlight w:val="none"/>
          <w:lang w:val="en-US" w:eastAsia="zh-CN"/>
        </w:rPr>
      </w:pPr>
    </w:p>
    <w:sectPr>
      <w:footerReference r:id="rId19" w:type="default"/>
      <w:footerReference r:id="rId20"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00007A87" w:usb1="80000000" w:usb2="00000008" w:usb3="00000000" w:csb0="400001FF" w:csb1="FFFF0000"/>
  </w:font>
  <w:font w:name="宋体">
    <w:altName w:val="国标宋体-GB/T 2312"/>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国标宋体-GB/T 2312">
    <w:panose1 w:val="020005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altName w:val="方正书宋_GBK"/>
    <w:panose1 w:val="02040503050406030204"/>
    <w:charset w:val="86"/>
    <w:family w:val="roman"/>
    <w:pitch w:val="default"/>
    <w:sig w:usb0="00000000"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国标仿宋-GB/T 2312">
    <w:panose1 w:val="02000500000000000000"/>
    <w:charset w:val="86"/>
    <w:family w:val="auto"/>
    <w:pitch w:val="default"/>
    <w:sig w:usb0="800002AF" w:usb1="08476CF8" w:usb2="00000010" w:usb3="00000000" w:csb0="00040000" w:csb1="00000000"/>
  </w:font>
  <w:font w:name="国标小标宋-GB/T 2312">
    <w:panose1 w:val="020005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26DD">
    <w:pPr>
      <w:pStyle w:val="8"/>
      <w:tabs>
        <w:tab w:val="left" w:pos="645"/>
        <w:tab w:val="clear" w:pos="4153"/>
        <w:tab w:val="clear" w:pos="8306"/>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02BC">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8838D">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1048838D">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CD9D">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12700</wp:posOffset>
              </wp:positionV>
              <wp:extent cx="1828800" cy="25019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250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CA764">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9.7pt;width:144pt;mso-position-horizontal:outside;mso-position-horizontal-relative:margin;mso-wrap-style:none;z-index:251685888;mso-width-relative:page;mso-height-relative:page;" filled="f" stroked="f" coordsize="21600,21600" o:gfxdata="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2snpB1gAAAAUBAAAPAAAAAAAAAAEAIAAAACIAAABkcnMvZG93&#10;bnJldi54bWxQSwECFAAUAAAACACHTuJAPpyiTDsCAABuBAAADgAAAAAAAAABACAAAAAlAQAAZHJz&#10;L2Uyb0RvYy54bWxQSwUGAAAAAAYABgBZAQAA0gUAAAAA&#10;">
              <v:fill on="f" focussize="0,0"/>
              <v:stroke on="f" weight="0.5pt"/>
              <v:imagedata o:title=""/>
              <o:lock v:ext="edit" aspectratio="f"/>
              <v:textbox inset="16pt,0mm,16pt,0mm" style="mso-fit-shape-to-text:t;">
                <w:txbxContent>
                  <w:p w14:paraId="508CA764">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DE07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Cs w:val="21"/>
        <w:lang w:eastAsia="en-US"/>
      </w:rPr>
    </w:pPr>
    <w:r>
      <w:rPr>
        <w:sz w:val="21"/>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5B78A">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0C25B78A">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F770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Cs w:val="21"/>
        <w:lang w:eastAsia="en-US"/>
      </w:rPr>
    </w:pPr>
    <w:r>
      <w:rPr>
        <w:sz w:val="21"/>
      </w:rPr>
      <mc:AlternateContent>
        <mc:Choice Requires="wps">
          <w:drawing>
            <wp:anchor distT="0" distB="0" distL="114300" distR="114300" simplePos="0" relativeHeight="2516940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5CBBF">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4CC5CBBF">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9363C">
    <w:pPr>
      <w:pStyle w:val="8"/>
    </w:pPr>
    <w:r>
      <w:rPr>
        <w:sz w:val="18"/>
      </w:rPr>
      <mc:AlternateContent>
        <mc:Choice Requires="wps">
          <w:drawing>
            <wp:anchor distT="0" distB="0" distL="114300" distR="114300" simplePos="0" relativeHeight="251686912" behindDoc="0" locked="0" layoutInCell="1" allowOverlap="1">
              <wp:simplePos x="0" y="0"/>
              <wp:positionH relativeFrom="margin">
                <wp:posOffset>-327660</wp:posOffset>
              </wp:positionH>
              <wp:positionV relativeFrom="margin">
                <wp:align>outside</wp:align>
              </wp:positionV>
              <wp:extent cx="1828800" cy="25019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250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7014B">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9.7pt;width:144pt;mso-position-horizontal-relative:margin;mso-position-vertical:outside;mso-position-vertical-relative:margin;mso-wrap-style:none;z-index:251686912;mso-width-relative:page;mso-height-relative:page;" filled="f" stroked="f" coordsize="21600,21600" o:gfxdata="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rkAwdUAAAAHAQAADwAAAAAAAAABACAAAAAiAAAAZHJz&#10;L2Rvd25yZXYueG1sUEsBAhQAFAAAAAgAh07iQN2LrHhAAgAAcAQAAA4AAAAAAAAAAQAgAAAAJAEA&#10;AGRycy9lMm9Eb2MueG1sUEsFBgAAAAAGAAYAWQEAANYFAAAAAA==&#10;">
              <v:fill on="f" focussize="0,0"/>
              <v:stroke on="f" weight="0.5pt"/>
              <v:imagedata o:title=""/>
              <o:lock v:ext="edit" aspectratio="f"/>
              <v:textbox inset="0mm,16pt,0mm,16pt" style="layout-flow:vertical-ideographic;mso-fit-shape-to-text:t;">
                <w:txbxContent>
                  <w:p w14:paraId="4FA7014B">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3A906">
    <w:pPr>
      <w:tabs>
        <w:tab w:val="center" w:pos="4153"/>
        <w:tab w:val="right" w:pos="8306"/>
      </w:tabs>
      <w:kinsoku w:val="0"/>
      <w:autoSpaceDE w:val="0"/>
      <w:autoSpaceDN w:val="0"/>
      <w:adjustRightInd w:val="0"/>
      <w:snapToGrid w:val="0"/>
      <w:jc w:val="center"/>
      <w:textAlignment w:val="baseline"/>
      <w:rPr>
        <w:rFonts w:ascii="Arial" w:hAnsi="Arial" w:eastAsia="仿宋" w:cs="Arial"/>
        <w:snapToGrid w:val="0"/>
        <w:color w:val="000000"/>
        <w:sz w:val="18"/>
        <w:szCs w:val="21"/>
        <w:lang w:val="en-US" w:eastAsia="en-US" w:bidi="ar-S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1169">
    <w:pPr>
      <w:pStyle w:val="8"/>
    </w:pPr>
    <w:r>
      <w:rPr>
        <w:sz w:val="18"/>
      </w:rPr>
      <mc:AlternateContent>
        <mc:Choice Requires="wps">
          <w:drawing>
            <wp:anchor distT="0" distB="0" distL="114300" distR="114300" simplePos="0" relativeHeight="251687936" behindDoc="0" locked="0" layoutInCell="1" allowOverlap="1">
              <wp:simplePos x="0" y="0"/>
              <wp:positionH relativeFrom="margin">
                <wp:align>outside</wp:align>
              </wp:positionH>
              <wp:positionV relativeFrom="paragraph">
                <wp:posOffset>12700</wp:posOffset>
              </wp:positionV>
              <wp:extent cx="1828800" cy="25019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250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06456">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9.7pt;width:144pt;mso-position-horizontal:outside;mso-position-horizontal-relative:margin;mso-wrap-style:none;z-index:251687936;mso-width-relative:page;mso-height-relative:page;" filled="f" stroked="f" coordsize="21600,21600" o:gfxdata="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HD4r3TAAAABQEAAA8AAAAAAAAAAQAgAAAAIgAAAGRycy9kb3ducmV2Lnht&#10;bFBLAQIUABQAAAAIAIdO4kCH+sKjNwIAAGQEAAAOAAAAAAAAAAEAIAAAACIBAABkcnMvZTJvRG9j&#10;LnhtbFBLBQYAAAAABgAGAFkBAADLBQAAAAA=&#10;">
              <v:fill on="f" focussize="0,0"/>
              <v:stroke on="f" weight="0.5pt"/>
              <v:imagedata o:title=""/>
              <o:lock v:ext="edit" aspectratio="f"/>
              <v:textbox inset="0mm,0mm,0mm,0mm" style="mso-fit-shape-to-text:t;">
                <w:txbxContent>
                  <w:p w14:paraId="77E06456">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78</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215F8">
    <w:pPr>
      <w:pStyle w:val="8"/>
      <w:framePr w:wrap="around" w:vAnchor="text" w:hAnchor="margin" w:xAlign="center" w:y="2"/>
      <w:rPr>
        <w:rStyle w:val="18"/>
      </w:rPr>
    </w:pPr>
    <w:r>
      <w:fldChar w:fldCharType="begin"/>
    </w:r>
    <w:r>
      <w:rPr>
        <w:rStyle w:val="18"/>
      </w:rPr>
      <w:instrText xml:space="preserve">PAGE  </w:instrText>
    </w:r>
    <w:r>
      <w:fldChar w:fldCharType="end"/>
    </w:r>
  </w:p>
  <w:p w14:paraId="7F2304B7">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54D57">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0631264">
                          <w:pPr>
                            <w:pStyle w:val="8"/>
                            <w:jc w:val="both"/>
                            <w:rPr>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89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1qKCjTAQAApQMAAA4AAAAAAAAAAQAgAAAA&#10;IgEAAGRycy9lMm9Eb2MueG1sUEsFBgAAAAAGAAYAWQEAAGcFAAAAAA==&#10;">
              <v:fill on="f" focussize="0,0"/>
              <v:stroke on="f" weight="1.25pt"/>
              <v:imagedata o:title=""/>
              <o:lock v:ext="edit" aspectratio="f"/>
              <v:textbox inset="0mm,0mm,0mm,0mm" style="mso-fit-shape-to-text:t;">
                <w:txbxContent>
                  <w:p w14:paraId="30631264">
                    <w:pPr>
                      <w:pStyle w:val="8"/>
                      <w:jc w:val="both"/>
                      <w:rPr>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63A9F">
    <w:pPr>
      <w:pStyle w:val="8"/>
      <w:jc w:val="center"/>
    </w:pPr>
  </w:p>
  <w:p w14:paraId="0247AD6C">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316AB">
    <w:pPr>
      <w:pStyle w:val="8"/>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737870" cy="1828800"/>
              <wp:effectExtent l="0" t="0" r="0" b="0"/>
              <wp:wrapNone/>
              <wp:docPr id="106" name="文本框 1"/>
              <wp:cNvGraphicFramePr/>
              <a:graphic xmlns:a="http://schemas.openxmlformats.org/drawingml/2006/main">
                <a:graphicData uri="http://schemas.microsoft.com/office/word/2010/wordprocessingShape">
                  <wps:wsp>
                    <wps:cNvSpPr/>
                    <wps:spPr>
                      <a:xfrm>
                        <a:off x="0" y="0"/>
                        <a:ext cx="737870" cy="1828800"/>
                      </a:xfrm>
                      <a:prstGeom prst="rect">
                        <a:avLst/>
                      </a:prstGeom>
                      <a:noFill/>
                      <a:ln>
                        <a:noFill/>
                      </a:ln>
                    </wps:spPr>
                    <wps:txbx>
                      <w:txbxContent>
                        <w:p w14:paraId="40313183">
                          <w:pPr>
                            <w:pStyle w:val="8"/>
                            <w:jc w:val="center"/>
                            <w:rPr>
                              <w:rFonts w:ascii="宋体" w:hAnsi="宋体" w:cs="Times New Roman"/>
                              <w:sz w:val="28"/>
                              <w:szCs w:val="21"/>
                            </w:rPr>
                          </w:pPr>
                          <w:r>
                            <w:rPr>
                              <w:rFonts w:ascii="宋体" w:hAnsi="宋体" w:cs="Times New Roman"/>
                              <w:sz w:val="28"/>
                              <w:szCs w:val="21"/>
                            </w:rPr>
                            <w:fldChar w:fldCharType="begin"/>
                          </w:r>
                          <w:r>
                            <w:rPr>
                              <w:rFonts w:ascii="宋体" w:hAnsi="宋体" w:cs="Times New Roman"/>
                              <w:sz w:val="28"/>
                              <w:szCs w:val="21"/>
                            </w:rPr>
                            <w:instrText xml:space="preserve"> PAGE  \* MERGEFORMAT </w:instrText>
                          </w:r>
                          <w:r>
                            <w:rPr>
                              <w:rFonts w:ascii="宋体" w:hAnsi="宋体" w:cs="Times New Roman"/>
                              <w:sz w:val="28"/>
                              <w:szCs w:val="21"/>
                            </w:rPr>
                            <w:fldChar w:fldCharType="separate"/>
                          </w:r>
                          <w:r>
                            <w:rPr>
                              <w:rFonts w:ascii="宋体" w:hAnsi="宋体" w:cs="Times New Roman"/>
                              <w:sz w:val="28"/>
                              <w:szCs w:val="21"/>
                            </w:rPr>
                            <w:t>- 1 -</w:t>
                          </w:r>
                          <w:r>
                            <w:rPr>
                              <w:rFonts w:ascii="宋体" w:hAnsi="宋体" w:cs="Times New Roman"/>
                              <w:sz w:val="28"/>
                              <w:szCs w:val="21"/>
                            </w:rPr>
                            <w:fldChar w:fldCharType="end"/>
                          </w:r>
                        </w:p>
                        <w:p w14:paraId="6C8FBD56">
                          <w:pPr>
                            <w:pStyle w:val="8"/>
                            <w:jc w:val="center"/>
                            <w:rPr>
                              <w:rFonts w:ascii="宋体" w:hAnsi="宋体" w:cs="Times New Roman"/>
                              <w:sz w:val="28"/>
                              <w:szCs w:val="21"/>
                            </w:rPr>
                          </w:pPr>
                        </w:p>
                      </w:txbxContent>
                    </wps:txbx>
                    <wps:bodyPr wrap="none" lIns="0" tIns="0" rIns="0" bIns="0" upright="0">
                      <a:spAutoFit/>
                    </wps:bodyPr>
                  </wps:wsp>
                </a:graphicData>
              </a:graphic>
            </wp:anchor>
          </w:drawing>
        </mc:Choice>
        <mc:Fallback>
          <w:pict>
            <v:rect id="文本框 1" o:spid="_x0000_s1026" o:spt="1" style="position:absolute;left:0pt;margin-top:0pt;height:144pt;width:58.1pt;mso-position-horizontal:outside;mso-position-horizontal-relative:margin;mso-wrap-style:none;z-index:251661312;mso-width-relative:page;mso-height-relative:page;" filled="f" stroked="f" coordsize="21600,21600" o:gfxdata="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JeUXnSAAAABQEAAA8AAAAAAAAAAQAgAAAAIgAAAGRycy9kb3ducmV2&#10;LnhtbFBLAQIUABQAAAAIAIdO4kAlDkavyQEAAJADAAAOAAAAAAAAAAEAIAAAACEBAABkcnMvZTJv&#10;RG9jLnhtbFBLBQYAAAAABgAGAFkBAABcBQAAAAA=&#10;">
              <v:fill on="f" focussize="0,0"/>
              <v:stroke on="f"/>
              <v:imagedata o:title=""/>
              <o:lock v:ext="edit" aspectratio="f"/>
              <v:textbox inset="0mm,0mm,0mm,0mm" style="mso-fit-shape-to-text:t;">
                <w:txbxContent>
                  <w:p w14:paraId="40313183">
                    <w:pPr>
                      <w:pStyle w:val="8"/>
                      <w:jc w:val="center"/>
                      <w:rPr>
                        <w:rFonts w:ascii="宋体" w:hAnsi="宋体" w:cs="Times New Roman"/>
                        <w:sz w:val="28"/>
                        <w:szCs w:val="21"/>
                      </w:rPr>
                    </w:pPr>
                    <w:r>
                      <w:rPr>
                        <w:rFonts w:ascii="宋体" w:hAnsi="宋体" w:cs="Times New Roman"/>
                        <w:sz w:val="28"/>
                        <w:szCs w:val="21"/>
                      </w:rPr>
                      <w:fldChar w:fldCharType="begin"/>
                    </w:r>
                    <w:r>
                      <w:rPr>
                        <w:rFonts w:ascii="宋体" w:hAnsi="宋体" w:cs="Times New Roman"/>
                        <w:sz w:val="28"/>
                        <w:szCs w:val="21"/>
                      </w:rPr>
                      <w:instrText xml:space="preserve"> PAGE  \* MERGEFORMAT </w:instrText>
                    </w:r>
                    <w:r>
                      <w:rPr>
                        <w:rFonts w:ascii="宋体" w:hAnsi="宋体" w:cs="Times New Roman"/>
                        <w:sz w:val="28"/>
                        <w:szCs w:val="21"/>
                      </w:rPr>
                      <w:fldChar w:fldCharType="separate"/>
                    </w:r>
                    <w:r>
                      <w:rPr>
                        <w:rFonts w:ascii="宋体" w:hAnsi="宋体" w:cs="Times New Roman"/>
                        <w:sz w:val="28"/>
                        <w:szCs w:val="21"/>
                      </w:rPr>
                      <w:t>- 1 -</w:t>
                    </w:r>
                    <w:r>
                      <w:rPr>
                        <w:rFonts w:ascii="宋体" w:hAnsi="宋体" w:cs="Times New Roman"/>
                        <w:sz w:val="28"/>
                        <w:szCs w:val="21"/>
                      </w:rPr>
                      <w:fldChar w:fldCharType="end"/>
                    </w:r>
                  </w:p>
                  <w:p w14:paraId="6C8FBD56">
                    <w:pPr>
                      <w:pStyle w:val="8"/>
                      <w:jc w:val="center"/>
                      <w:rPr>
                        <w:rFonts w:ascii="宋体" w:hAnsi="宋体" w:cs="Times New Roman"/>
                        <w:sz w:val="28"/>
                        <w:szCs w:val="21"/>
                      </w:rPr>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13C3">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899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DA25C">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C1DA25C">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5E5B">
    <w:pPr>
      <w:pStyle w:val="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69234">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1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0B09F">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170B09F">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41</w:t>
                    </w:r>
                    <w:r>
                      <w:rPr>
                        <w:rFonts w:hint="eastAsia" w:ascii="宋体" w:hAnsi="宋体" w:eastAsia="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66C61">
    <w:pPr>
      <w:pStyle w:val="8"/>
    </w:pPr>
    <w:r>
      <w:rPr>
        <w:sz w:val="18"/>
      </w:rPr>
      <mc:AlternateContent>
        <mc:Choice Requires="wps">
          <w:drawing>
            <wp:anchor distT="0" distB="0" distL="114300" distR="114300" simplePos="0" relativeHeight="251684864" behindDoc="0" locked="0" layoutInCell="1" allowOverlap="1">
              <wp:simplePos x="0" y="0"/>
              <wp:positionH relativeFrom="margin">
                <wp:posOffset>-327660</wp:posOffset>
              </wp:positionH>
              <wp:positionV relativeFrom="margin">
                <wp:align>outside</wp:align>
              </wp:positionV>
              <wp:extent cx="1828800" cy="25019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250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E422B">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9.7pt;width:144pt;mso-position-horizontal-relative:margin;mso-position-vertical:outside;mso-position-vertical-relative:margin;mso-wrap-style:none;z-index:251684864;mso-width-relative:page;mso-height-relative:page;" filled="f" stroked="f" coordsize="21600,21600" o:gfxdata="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rkAwdUAAAAHAQAADwAAAAAAAAABACAAAAAiAAAAZHJz&#10;L2Rvd25yZXYueG1sUEsBAhQAFAAAAAgAh07iQHqKImBAAgAAcAQAAA4AAAAAAAAAAQAgAAAAJAEA&#10;AGRycy9lMm9Eb2MueG1sUEsFBgAAAAAGAAYAWQEAANYFAAAAAA==&#10;">
              <v:fill on="f" focussize="0,0"/>
              <v:stroke on="f" weight="0.5pt"/>
              <v:imagedata o:title=""/>
              <o:lock v:ext="edit" aspectratio="f"/>
              <v:textbox inset="0mm,16pt,0mm,16pt" style="layout-flow:vertical-ideographic;mso-fit-shape-to-text:t;">
                <w:txbxContent>
                  <w:p w14:paraId="58FE422B">
                    <w:pPr>
                      <w:pStyle w:val="8"/>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48</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61C7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8C8DD">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E3997"/>
    <w:multiLevelType w:val="singleLevel"/>
    <w:tmpl w:val="95EE3997"/>
    <w:lvl w:ilvl="0" w:tentative="0">
      <w:start w:val="1"/>
      <w:numFmt w:val="decimal"/>
      <w:lvlText w:val="%1."/>
      <w:lvlJc w:val="left"/>
      <w:pPr>
        <w:tabs>
          <w:tab w:val="left" w:pos="312"/>
        </w:tabs>
      </w:pPr>
    </w:lvl>
  </w:abstractNum>
  <w:abstractNum w:abstractNumId="1">
    <w:nsid w:val="EB63F150"/>
    <w:multiLevelType w:val="singleLevel"/>
    <w:tmpl w:val="EB63F150"/>
    <w:lvl w:ilvl="0" w:tentative="0">
      <w:start w:val="1"/>
      <w:numFmt w:val="decimal"/>
      <w:suff w:val="nothing"/>
      <w:lvlText w:val="%1."/>
      <w:lvlJc w:val="left"/>
      <w:pPr>
        <w:ind w:left="454" w:hanging="454"/>
      </w:pPr>
      <w:rPr>
        <w:rFonts w:hint="default"/>
      </w:rPr>
    </w:lvl>
  </w:abstractNum>
  <w:abstractNum w:abstractNumId="2">
    <w:nsid w:val="FDDEE825"/>
    <w:multiLevelType w:val="singleLevel"/>
    <w:tmpl w:val="FDDEE825"/>
    <w:lvl w:ilvl="0" w:tentative="0">
      <w:start w:val="1"/>
      <w:numFmt w:val="decimal"/>
      <w:lvlText w:val="%1."/>
      <w:lvlJc w:val="left"/>
      <w:pPr>
        <w:tabs>
          <w:tab w:val="left" w:pos="312"/>
        </w:tabs>
      </w:pPr>
    </w:lvl>
  </w:abstractNum>
  <w:abstractNum w:abstractNumId="3">
    <w:nsid w:val="5FFB2799"/>
    <w:multiLevelType w:val="singleLevel"/>
    <w:tmpl w:val="5FFB2799"/>
    <w:lvl w:ilvl="0" w:tentative="0">
      <w:start w:val="1"/>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3NzJlMGZlMzlmNjhlODQ5NDkxODM1NTI1ODk2ZmUifQ=="/>
    <w:docVar w:name="KGWebUrl" w:val="http://192.16.9.224:4413/seeyon/officeservlet"/>
  </w:docVars>
  <w:rsids>
    <w:rsidRoot w:val="4A1947CF"/>
    <w:rsid w:val="00107FFB"/>
    <w:rsid w:val="00125E57"/>
    <w:rsid w:val="00141D8C"/>
    <w:rsid w:val="0018717C"/>
    <w:rsid w:val="00225378"/>
    <w:rsid w:val="00296225"/>
    <w:rsid w:val="002B0CF4"/>
    <w:rsid w:val="00342E4A"/>
    <w:rsid w:val="00346E9B"/>
    <w:rsid w:val="003855C2"/>
    <w:rsid w:val="003C468C"/>
    <w:rsid w:val="004C6778"/>
    <w:rsid w:val="004F0192"/>
    <w:rsid w:val="00532D41"/>
    <w:rsid w:val="005556B7"/>
    <w:rsid w:val="00557FA0"/>
    <w:rsid w:val="005E19A4"/>
    <w:rsid w:val="00602CDE"/>
    <w:rsid w:val="00621C19"/>
    <w:rsid w:val="00640BF1"/>
    <w:rsid w:val="0066726D"/>
    <w:rsid w:val="0067684C"/>
    <w:rsid w:val="006809C8"/>
    <w:rsid w:val="006B409C"/>
    <w:rsid w:val="007625B7"/>
    <w:rsid w:val="00767ED3"/>
    <w:rsid w:val="00781E16"/>
    <w:rsid w:val="007F94E5"/>
    <w:rsid w:val="00812ACA"/>
    <w:rsid w:val="00836153"/>
    <w:rsid w:val="00847DE1"/>
    <w:rsid w:val="008719B7"/>
    <w:rsid w:val="008953F8"/>
    <w:rsid w:val="008B5614"/>
    <w:rsid w:val="00902678"/>
    <w:rsid w:val="009A2F34"/>
    <w:rsid w:val="009F4C1B"/>
    <w:rsid w:val="00A81E48"/>
    <w:rsid w:val="00A81F65"/>
    <w:rsid w:val="00A97E40"/>
    <w:rsid w:val="00AC0BE9"/>
    <w:rsid w:val="00B4377F"/>
    <w:rsid w:val="00B47E38"/>
    <w:rsid w:val="00B60A31"/>
    <w:rsid w:val="00B80166"/>
    <w:rsid w:val="00BE7FFC"/>
    <w:rsid w:val="00C223FE"/>
    <w:rsid w:val="00C45269"/>
    <w:rsid w:val="00C5234F"/>
    <w:rsid w:val="00CE2065"/>
    <w:rsid w:val="00D144A8"/>
    <w:rsid w:val="00D26D9F"/>
    <w:rsid w:val="00D634A1"/>
    <w:rsid w:val="00DB5326"/>
    <w:rsid w:val="00E12868"/>
    <w:rsid w:val="00E403AF"/>
    <w:rsid w:val="00EA15A2"/>
    <w:rsid w:val="00F211EF"/>
    <w:rsid w:val="00F41236"/>
    <w:rsid w:val="00F603F7"/>
    <w:rsid w:val="00F95484"/>
    <w:rsid w:val="00FA7CBA"/>
    <w:rsid w:val="00FC4F65"/>
    <w:rsid w:val="011949CD"/>
    <w:rsid w:val="012A4E2C"/>
    <w:rsid w:val="01337057"/>
    <w:rsid w:val="013C246A"/>
    <w:rsid w:val="014D32CB"/>
    <w:rsid w:val="017D31AE"/>
    <w:rsid w:val="018865F4"/>
    <w:rsid w:val="018B2121"/>
    <w:rsid w:val="019E1AF7"/>
    <w:rsid w:val="01B166A6"/>
    <w:rsid w:val="01D408F4"/>
    <w:rsid w:val="01E66FA5"/>
    <w:rsid w:val="01EC3E90"/>
    <w:rsid w:val="02025461"/>
    <w:rsid w:val="020C68B4"/>
    <w:rsid w:val="02105DD0"/>
    <w:rsid w:val="02262306"/>
    <w:rsid w:val="022D740A"/>
    <w:rsid w:val="02657BE4"/>
    <w:rsid w:val="027125E7"/>
    <w:rsid w:val="029D33DC"/>
    <w:rsid w:val="02A4771E"/>
    <w:rsid w:val="02AB5AF9"/>
    <w:rsid w:val="02B074AC"/>
    <w:rsid w:val="02B726F0"/>
    <w:rsid w:val="02D36DFE"/>
    <w:rsid w:val="02ED1C6E"/>
    <w:rsid w:val="033730B4"/>
    <w:rsid w:val="03483348"/>
    <w:rsid w:val="03655CA8"/>
    <w:rsid w:val="036F4D79"/>
    <w:rsid w:val="039F6D34"/>
    <w:rsid w:val="03AE69B1"/>
    <w:rsid w:val="03B42718"/>
    <w:rsid w:val="03BC4806"/>
    <w:rsid w:val="03C672EC"/>
    <w:rsid w:val="03CF3A69"/>
    <w:rsid w:val="03E04B6A"/>
    <w:rsid w:val="041D42E4"/>
    <w:rsid w:val="04277401"/>
    <w:rsid w:val="044950BA"/>
    <w:rsid w:val="045E6757"/>
    <w:rsid w:val="04657F2A"/>
    <w:rsid w:val="048A5BE9"/>
    <w:rsid w:val="048C54B6"/>
    <w:rsid w:val="04B92A48"/>
    <w:rsid w:val="04CC65FC"/>
    <w:rsid w:val="04D07A99"/>
    <w:rsid w:val="04DD0C67"/>
    <w:rsid w:val="04F96FF0"/>
    <w:rsid w:val="0530678A"/>
    <w:rsid w:val="054144F3"/>
    <w:rsid w:val="05653439"/>
    <w:rsid w:val="05856AD5"/>
    <w:rsid w:val="05926AFC"/>
    <w:rsid w:val="05B41169"/>
    <w:rsid w:val="05CF5FA2"/>
    <w:rsid w:val="05D03D33"/>
    <w:rsid w:val="05E80E12"/>
    <w:rsid w:val="05EC445F"/>
    <w:rsid w:val="060077E8"/>
    <w:rsid w:val="06055520"/>
    <w:rsid w:val="06230B53"/>
    <w:rsid w:val="06231E4A"/>
    <w:rsid w:val="062724A6"/>
    <w:rsid w:val="06341B79"/>
    <w:rsid w:val="06362AC0"/>
    <w:rsid w:val="063F0606"/>
    <w:rsid w:val="064F4DAD"/>
    <w:rsid w:val="06540256"/>
    <w:rsid w:val="06565D7C"/>
    <w:rsid w:val="065B5972"/>
    <w:rsid w:val="06774D5A"/>
    <w:rsid w:val="06897EFF"/>
    <w:rsid w:val="068E3E81"/>
    <w:rsid w:val="06976AC0"/>
    <w:rsid w:val="06990AA1"/>
    <w:rsid w:val="06BD1E8C"/>
    <w:rsid w:val="06BF1B73"/>
    <w:rsid w:val="06C13B3D"/>
    <w:rsid w:val="06CD10FE"/>
    <w:rsid w:val="06CE1DB6"/>
    <w:rsid w:val="06D3561E"/>
    <w:rsid w:val="06E42523"/>
    <w:rsid w:val="06EA381B"/>
    <w:rsid w:val="07100225"/>
    <w:rsid w:val="07102423"/>
    <w:rsid w:val="071C69D9"/>
    <w:rsid w:val="071D4019"/>
    <w:rsid w:val="0726771F"/>
    <w:rsid w:val="0728596A"/>
    <w:rsid w:val="0730481F"/>
    <w:rsid w:val="07317150"/>
    <w:rsid w:val="07464042"/>
    <w:rsid w:val="075229E7"/>
    <w:rsid w:val="075647CB"/>
    <w:rsid w:val="075671B9"/>
    <w:rsid w:val="075D9B91"/>
    <w:rsid w:val="075F6EB2"/>
    <w:rsid w:val="07672E8A"/>
    <w:rsid w:val="0768220B"/>
    <w:rsid w:val="076E2543"/>
    <w:rsid w:val="0774437E"/>
    <w:rsid w:val="077A1EEC"/>
    <w:rsid w:val="077F97D1"/>
    <w:rsid w:val="07876C6B"/>
    <w:rsid w:val="07886BEA"/>
    <w:rsid w:val="07977F94"/>
    <w:rsid w:val="07A02487"/>
    <w:rsid w:val="07A1571D"/>
    <w:rsid w:val="07BF5FFD"/>
    <w:rsid w:val="07CE00E4"/>
    <w:rsid w:val="07FB307F"/>
    <w:rsid w:val="0806255A"/>
    <w:rsid w:val="08074BF6"/>
    <w:rsid w:val="0822060B"/>
    <w:rsid w:val="085048C6"/>
    <w:rsid w:val="087DB55E"/>
    <w:rsid w:val="089332B7"/>
    <w:rsid w:val="089450F6"/>
    <w:rsid w:val="089D4136"/>
    <w:rsid w:val="08A47272"/>
    <w:rsid w:val="08AA0601"/>
    <w:rsid w:val="08BC3421"/>
    <w:rsid w:val="08F33D56"/>
    <w:rsid w:val="09023DF1"/>
    <w:rsid w:val="091031EE"/>
    <w:rsid w:val="0958092A"/>
    <w:rsid w:val="095E38C5"/>
    <w:rsid w:val="096C2273"/>
    <w:rsid w:val="09733E44"/>
    <w:rsid w:val="097529BD"/>
    <w:rsid w:val="09A3752A"/>
    <w:rsid w:val="09A432A2"/>
    <w:rsid w:val="09AF5ECF"/>
    <w:rsid w:val="09BF34A7"/>
    <w:rsid w:val="09C45DC8"/>
    <w:rsid w:val="09C923A7"/>
    <w:rsid w:val="09D26061"/>
    <w:rsid w:val="09E90F11"/>
    <w:rsid w:val="09F47D86"/>
    <w:rsid w:val="09F77876"/>
    <w:rsid w:val="0A2C5771"/>
    <w:rsid w:val="0A5151D8"/>
    <w:rsid w:val="0A622F41"/>
    <w:rsid w:val="0A674CCF"/>
    <w:rsid w:val="0A6A629A"/>
    <w:rsid w:val="0A6E5D8A"/>
    <w:rsid w:val="0A6F565E"/>
    <w:rsid w:val="0A79028B"/>
    <w:rsid w:val="0A8C7FBE"/>
    <w:rsid w:val="0A984BB5"/>
    <w:rsid w:val="0A9D11F0"/>
    <w:rsid w:val="0A9D666F"/>
    <w:rsid w:val="0AA338DC"/>
    <w:rsid w:val="0AB05EE0"/>
    <w:rsid w:val="0AB6A360"/>
    <w:rsid w:val="0AB87005"/>
    <w:rsid w:val="0ABB2FF3"/>
    <w:rsid w:val="0AC01458"/>
    <w:rsid w:val="0AC15B29"/>
    <w:rsid w:val="0ACA0AE6"/>
    <w:rsid w:val="0AE47DFA"/>
    <w:rsid w:val="0AE84FFB"/>
    <w:rsid w:val="0AF82061"/>
    <w:rsid w:val="0AFE2BD0"/>
    <w:rsid w:val="0B154BBD"/>
    <w:rsid w:val="0B2525BE"/>
    <w:rsid w:val="0B36617C"/>
    <w:rsid w:val="0B6158EF"/>
    <w:rsid w:val="0B7B0D6A"/>
    <w:rsid w:val="0B927856"/>
    <w:rsid w:val="0BA00182"/>
    <w:rsid w:val="0BB43C70"/>
    <w:rsid w:val="0BBC2E35"/>
    <w:rsid w:val="0BDC4F75"/>
    <w:rsid w:val="0BDC6D23"/>
    <w:rsid w:val="0BDE2A9B"/>
    <w:rsid w:val="0BE8478B"/>
    <w:rsid w:val="0C006EB6"/>
    <w:rsid w:val="0C013EAE"/>
    <w:rsid w:val="0C0F616A"/>
    <w:rsid w:val="0C261DCE"/>
    <w:rsid w:val="0C264442"/>
    <w:rsid w:val="0C2F1549"/>
    <w:rsid w:val="0C610FDC"/>
    <w:rsid w:val="0C8D0376"/>
    <w:rsid w:val="0CAD19C3"/>
    <w:rsid w:val="0CAD5562"/>
    <w:rsid w:val="0CCE7551"/>
    <w:rsid w:val="0CE468ED"/>
    <w:rsid w:val="0CE74B74"/>
    <w:rsid w:val="0CF307C8"/>
    <w:rsid w:val="0CF70EE1"/>
    <w:rsid w:val="0D006A41"/>
    <w:rsid w:val="0D062877"/>
    <w:rsid w:val="0D070EE6"/>
    <w:rsid w:val="0D076022"/>
    <w:rsid w:val="0D0E115E"/>
    <w:rsid w:val="0D110C4F"/>
    <w:rsid w:val="0D140CC6"/>
    <w:rsid w:val="0D2A1D10"/>
    <w:rsid w:val="0D336E17"/>
    <w:rsid w:val="0D412327"/>
    <w:rsid w:val="0D58687D"/>
    <w:rsid w:val="0D5C45C0"/>
    <w:rsid w:val="0D5E3149"/>
    <w:rsid w:val="0D662D48"/>
    <w:rsid w:val="0D7D2209"/>
    <w:rsid w:val="0D8E5210"/>
    <w:rsid w:val="0D8E6743"/>
    <w:rsid w:val="0D9378B6"/>
    <w:rsid w:val="0D9E33FA"/>
    <w:rsid w:val="0DAE649D"/>
    <w:rsid w:val="0DBBD0A9"/>
    <w:rsid w:val="0DDB5546"/>
    <w:rsid w:val="0DDD6D83"/>
    <w:rsid w:val="0DE95727"/>
    <w:rsid w:val="0DF02010"/>
    <w:rsid w:val="0DF02F5A"/>
    <w:rsid w:val="0DFFDBD3"/>
    <w:rsid w:val="0E016F15"/>
    <w:rsid w:val="0E0B7D94"/>
    <w:rsid w:val="0E2B3F92"/>
    <w:rsid w:val="0E344BF5"/>
    <w:rsid w:val="0E3B2427"/>
    <w:rsid w:val="0E44250F"/>
    <w:rsid w:val="0E653000"/>
    <w:rsid w:val="0E796AAB"/>
    <w:rsid w:val="0E7B6CC7"/>
    <w:rsid w:val="0E8042DE"/>
    <w:rsid w:val="0EA0672E"/>
    <w:rsid w:val="0EA45BCE"/>
    <w:rsid w:val="0EB126F0"/>
    <w:rsid w:val="0EBA3D0F"/>
    <w:rsid w:val="0EC30910"/>
    <w:rsid w:val="0EC8358F"/>
    <w:rsid w:val="0ECC4834"/>
    <w:rsid w:val="0ED65CAC"/>
    <w:rsid w:val="0ED71A24"/>
    <w:rsid w:val="0EE26D46"/>
    <w:rsid w:val="0EEC54CF"/>
    <w:rsid w:val="0EF20628"/>
    <w:rsid w:val="0EF45763"/>
    <w:rsid w:val="0EF95E3E"/>
    <w:rsid w:val="0EFC15C3"/>
    <w:rsid w:val="0F16079E"/>
    <w:rsid w:val="0F29227F"/>
    <w:rsid w:val="0F295D77"/>
    <w:rsid w:val="0F345C6B"/>
    <w:rsid w:val="0F3E2C9A"/>
    <w:rsid w:val="0F490B74"/>
    <w:rsid w:val="0F6F5F06"/>
    <w:rsid w:val="0F7F00F1"/>
    <w:rsid w:val="0F930041"/>
    <w:rsid w:val="0F931DEF"/>
    <w:rsid w:val="0FBDCB0A"/>
    <w:rsid w:val="0FCF68E2"/>
    <w:rsid w:val="0FDF2329"/>
    <w:rsid w:val="0FF94348"/>
    <w:rsid w:val="0FFD9851"/>
    <w:rsid w:val="1028470E"/>
    <w:rsid w:val="1032785A"/>
    <w:rsid w:val="103816C8"/>
    <w:rsid w:val="10392996"/>
    <w:rsid w:val="10417A9D"/>
    <w:rsid w:val="10501A8E"/>
    <w:rsid w:val="10AF0EAA"/>
    <w:rsid w:val="10B75AD1"/>
    <w:rsid w:val="10C1473A"/>
    <w:rsid w:val="10C5247C"/>
    <w:rsid w:val="10F52467"/>
    <w:rsid w:val="10F711D2"/>
    <w:rsid w:val="110765F0"/>
    <w:rsid w:val="110C0813"/>
    <w:rsid w:val="11140D0D"/>
    <w:rsid w:val="11162CD7"/>
    <w:rsid w:val="11186A50"/>
    <w:rsid w:val="111F0CD1"/>
    <w:rsid w:val="11421D1E"/>
    <w:rsid w:val="11627CCB"/>
    <w:rsid w:val="118916FB"/>
    <w:rsid w:val="119A7465"/>
    <w:rsid w:val="11CC783A"/>
    <w:rsid w:val="12062D4C"/>
    <w:rsid w:val="124E024F"/>
    <w:rsid w:val="12655CC4"/>
    <w:rsid w:val="126A5144"/>
    <w:rsid w:val="127759F8"/>
    <w:rsid w:val="12836CCE"/>
    <w:rsid w:val="12B97DBE"/>
    <w:rsid w:val="12BA7692"/>
    <w:rsid w:val="12BE53D5"/>
    <w:rsid w:val="12CE243A"/>
    <w:rsid w:val="12E34DFE"/>
    <w:rsid w:val="12FD414F"/>
    <w:rsid w:val="12FE34EA"/>
    <w:rsid w:val="13054DB2"/>
    <w:rsid w:val="13124940"/>
    <w:rsid w:val="131B6D0D"/>
    <w:rsid w:val="13387A7D"/>
    <w:rsid w:val="13392190"/>
    <w:rsid w:val="133B03CE"/>
    <w:rsid w:val="13405DEA"/>
    <w:rsid w:val="13577E6B"/>
    <w:rsid w:val="13645F7C"/>
    <w:rsid w:val="137E6912"/>
    <w:rsid w:val="138E1CF5"/>
    <w:rsid w:val="139F4D6C"/>
    <w:rsid w:val="13B14F39"/>
    <w:rsid w:val="13E52432"/>
    <w:rsid w:val="13F02EB7"/>
    <w:rsid w:val="14170683"/>
    <w:rsid w:val="144B2C98"/>
    <w:rsid w:val="146E1D29"/>
    <w:rsid w:val="147D0B06"/>
    <w:rsid w:val="148166BA"/>
    <w:rsid w:val="14834EF9"/>
    <w:rsid w:val="14847F58"/>
    <w:rsid w:val="14A7532A"/>
    <w:rsid w:val="14A8037D"/>
    <w:rsid w:val="14E338A7"/>
    <w:rsid w:val="14F835C4"/>
    <w:rsid w:val="14FB59C3"/>
    <w:rsid w:val="1508619E"/>
    <w:rsid w:val="151179AF"/>
    <w:rsid w:val="15226239"/>
    <w:rsid w:val="153876C0"/>
    <w:rsid w:val="15431BC1"/>
    <w:rsid w:val="155C00B8"/>
    <w:rsid w:val="15747FCD"/>
    <w:rsid w:val="15785D0F"/>
    <w:rsid w:val="15A3568B"/>
    <w:rsid w:val="15A72150"/>
    <w:rsid w:val="15ABBA35"/>
    <w:rsid w:val="15BF6D52"/>
    <w:rsid w:val="15D1541F"/>
    <w:rsid w:val="15F22707"/>
    <w:rsid w:val="16037773"/>
    <w:rsid w:val="16111CBF"/>
    <w:rsid w:val="1614548A"/>
    <w:rsid w:val="161D2412"/>
    <w:rsid w:val="1635775C"/>
    <w:rsid w:val="163A7468"/>
    <w:rsid w:val="16504596"/>
    <w:rsid w:val="165A18B8"/>
    <w:rsid w:val="16731DD4"/>
    <w:rsid w:val="167D6CD4"/>
    <w:rsid w:val="167F4E7B"/>
    <w:rsid w:val="16A656B7"/>
    <w:rsid w:val="16BA5EB3"/>
    <w:rsid w:val="16CF0A25"/>
    <w:rsid w:val="16E42974"/>
    <w:rsid w:val="16F66004"/>
    <w:rsid w:val="170469F7"/>
    <w:rsid w:val="1711641B"/>
    <w:rsid w:val="17207E9F"/>
    <w:rsid w:val="176C3651"/>
    <w:rsid w:val="178F10EE"/>
    <w:rsid w:val="17BEDB7C"/>
    <w:rsid w:val="17CF0ABA"/>
    <w:rsid w:val="17E7B7A9"/>
    <w:rsid w:val="17EF0BF0"/>
    <w:rsid w:val="17FB49D5"/>
    <w:rsid w:val="17FF694A"/>
    <w:rsid w:val="18132C57"/>
    <w:rsid w:val="181635BD"/>
    <w:rsid w:val="18310976"/>
    <w:rsid w:val="18491BE4"/>
    <w:rsid w:val="184FC633"/>
    <w:rsid w:val="18697B91"/>
    <w:rsid w:val="18BA3C1F"/>
    <w:rsid w:val="18BB10A8"/>
    <w:rsid w:val="18C474BD"/>
    <w:rsid w:val="18CB3A05"/>
    <w:rsid w:val="18CD4F1B"/>
    <w:rsid w:val="18CF62D0"/>
    <w:rsid w:val="18D70F9E"/>
    <w:rsid w:val="19017DC9"/>
    <w:rsid w:val="19131002"/>
    <w:rsid w:val="191A0873"/>
    <w:rsid w:val="191C10A7"/>
    <w:rsid w:val="19212219"/>
    <w:rsid w:val="192341E3"/>
    <w:rsid w:val="1936112E"/>
    <w:rsid w:val="193B3279"/>
    <w:rsid w:val="19682ABE"/>
    <w:rsid w:val="19B9268B"/>
    <w:rsid w:val="19C21C4E"/>
    <w:rsid w:val="19C9185E"/>
    <w:rsid w:val="19CE82F8"/>
    <w:rsid w:val="19F86B2A"/>
    <w:rsid w:val="19FE8C53"/>
    <w:rsid w:val="1A023DF9"/>
    <w:rsid w:val="1A322FF5"/>
    <w:rsid w:val="1A3A17E5"/>
    <w:rsid w:val="1A47532B"/>
    <w:rsid w:val="1A4B5493"/>
    <w:rsid w:val="1A5F7062"/>
    <w:rsid w:val="1A620D3B"/>
    <w:rsid w:val="1A77738B"/>
    <w:rsid w:val="1A9A04D5"/>
    <w:rsid w:val="1ABC669E"/>
    <w:rsid w:val="1AD11A1D"/>
    <w:rsid w:val="1AF3314D"/>
    <w:rsid w:val="1B010432"/>
    <w:rsid w:val="1B012302"/>
    <w:rsid w:val="1B080A85"/>
    <w:rsid w:val="1B1738D4"/>
    <w:rsid w:val="1B1A33C4"/>
    <w:rsid w:val="1B1B17E0"/>
    <w:rsid w:val="1B222872"/>
    <w:rsid w:val="1B2A1FB6"/>
    <w:rsid w:val="1B4D379A"/>
    <w:rsid w:val="1B4D72F6"/>
    <w:rsid w:val="1B50328A"/>
    <w:rsid w:val="1B593EEC"/>
    <w:rsid w:val="1B5E59A7"/>
    <w:rsid w:val="1B6F1B8E"/>
    <w:rsid w:val="1B724FAE"/>
    <w:rsid w:val="1B75684C"/>
    <w:rsid w:val="1B83540D"/>
    <w:rsid w:val="1B8F790E"/>
    <w:rsid w:val="1B904D56"/>
    <w:rsid w:val="1BA0332D"/>
    <w:rsid w:val="1BBA78B1"/>
    <w:rsid w:val="1BBFEC83"/>
    <w:rsid w:val="1BD73340"/>
    <w:rsid w:val="1BE31D2D"/>
    <w:rsid w:val="1BE34D42"/>
    <w:rsid w:val="1BEF5F39"/>
    <w:rsid w:val="1BEF7F58"/>
    <w:rsid w:val="1BF52A15"/>
    <w:rsid w:val="1C116575"/>
    <w:rsid w:val="1C224BF8"/>
    <w:rsid w:val="1C257A07"/>
    <w:rsid w:val="1C4F3541"/>
    <w:rsid w:val="1C523486"/>
    <w:rsid w:val="1C547A87"/>
    <w:rsid w:val="1C5A43C0"/>
    <w:rsid w:val="1C777B0F"/>
    <w:rsid w:val="1C9A0C04"/>
    <w:rsid w:val="1C9E2E7B"/>
    <w:rsid w:val="1CBB2985"/>
    <w:rsid w:val="1CBF06C7"/>
    <w:rsid w:val="1CCE7662"/>
    <w:rsid w:val="1CD67D08"/>
    <w:rsid w:val="1CD83537"/>
    <w:rsid w:val="1CDC3027"/>
    <w:rsid w:val="1CE312D3"/>
    <w:rsid w:val="1CE67A02"/>
    <w:rsid w:val="1CEC0633"/>
    <w:rsid w:val="1D0936F0"/>
    <w:rsid w:val="1D216C8C"/>
    <w:rsid w:val="1D2E3157"/>
    <w:rsid w:val="1D5D0701"/>
    <w:rsid w:val="1D763D18"/>
    <w:rsid w:val="1D7856E1"/>
    <w:rsid w:val="1D7E1FD9"/>
    <w:rsid w:val="1D7E53FE"/>
    <w:rsid w:val="1D7F6B6F"/>
    <w:rsid w:val="1D865DBA"/>
    <w:rsid w:val="1D886D0B"/>
    <w:rsid w:val="1DAA8DCF"/>
    <w:rsid w:val="1DB3762A"/>
    <w:rsid w:val="1DBFFCA7"/>
    <w:rsid w:val="1DDF4451"/>
    <w:rsid w:val="1DF29532"/>
    <w:rsid w:val="1DFBB718"/>
    <w:rsid w:val="1DFD14A7"/>
    <w:rsid w:val="1DFF8551"/>
    <w:rsid w:val="1E0229F9"/>
    <w:rsid w:val="1E0F11DA"/>
    <w:rsid w:val="1E390005"/>
    <w:rsid w:val="1E477AA5"/>
    <w:rsid w:val="1E544E3F"/>
    <w:rsid w:val="1E6F1C79"/>
    <w:rsid w:val="1E7A4110"/>
    <w:rsid w:val="1E7E1EBC"/>
    <w:rsid w:val="1E7E25B9"/>
    <w:rsid w:val="1E7F55EC"/>
    <w:rsid w:val="1E8A0861"/>
    <w:rsid w:val="1E9779E3"/>
    <w:rsid w:val="1EB37DB8"/>
    <w:rsid w:val="1EBA7398"/>
    <w:rsid w:val="1EBB0A1A"/>
    <w:rsid w:val="1EBF49AE"/>
    <w:rsid w:val="1ECF4D3F"/>
    <w:rsid w:val="1ED53E1C"/>
    <w:rsid w:val="1ED636F4"/>
    <w:rsid w:val="1EDD8E8A"/>
    <w:rsid w:val="1EDE052F"/>
    <w:rsid w:val="1EE14925"/>
    <w:rsid w:val="1EE241F9"/>
    <w:rsid w:val="1EEF5AE7"/>
    <w:rsid w:val="1EF6E817"/>
    <w:rsid w:val="1EF70065"/>
    <w:rsid w:val="1EFB9E3D"/>
    <w:rsid w:val="1EFBE0D8"/>
    <w:rsid w:val="1F0028D1"/>
    <w:rsid w:val="1F0625DD"/>
    <w:rsid w:val="1F1F5AD7"/>
    <w:rsid w:val="1F2B3611"/>
    <w:rsid w:val="1F4D1E1D"/>
    <w:rsid w:val="1F65294C"/>
    <w:rsid w:val="1F67282C"/>
    <w:rsid w:val="1F77ED07"/>
    <w:rsid w:val="1F7F8978"/>
    <w:rsid w:val="1F7F8FD8"/>
    <w:rsid w:val="1F7FC644"/>
    <w:rsid w:val="1F953971"/>
    <w:rsid w:val="1F9CDACB"/>
    <w:rsid w:val="1F9F3CB5"/>
    <w:rsid w:val="1FA06B9A"/>
    <w:rsid w:val="1FB314AF"/>
    <w:rsid w:val="1FB77007"/>
    <w:rsid w:val="1FB8197E"/>
    <w:rsid w:val="1FBD0346"/>
    <w:rsid w:val="1FCBCB35"/>
    <w:rsid w:val="1FCE91D8"/>
    <w:rsid w:val="1FCFDDDC"/>
    <w:rsid w:val="1FD3726B"/>
    <w:rsid w:val="1FD9DE20"/>
    <w:rsid w:val="1FDB4633"/>
    <w:rsid w:val="1FE78293"/>
    <w:rsid w:val="1FFD2017"/>
    <w:rsid w:val="1FFF6414"/>
    <w:rsid w:val="1FFF7032"/>
    <w:rsid w:val="1FFF703F"/>
    <w:rsid w:val="1FFF8B8E"/>
    <w:rsid w:val="1FFFF3BF"/>
    <w:rsid w:val="20043C15"/>
    <w:rsid w:val="20126D60"/>
    <w:rsid w:val="20176124"/>
    <w:rsid w:val="20360CA0"/>
    <w:rsid w:val="20401B1F"/>
    <w:rsid w:val="204809D3"/>
    <w:rsid w:val="20735A50"/>
    <w:rsid w:val="20743577"/>
    <w:rsid w:val="207B66B3"/>
    <w:rsid w:val="209B3D8A"/>
    <w:rsid w:val="20B826F0"/>
    <w:rsid w:val="20BC37C8"/>
    <w:rsid w:val="20C067BC"/>
    <w:rsid w:val="20C73F19"/>
    <w:rsid w:val="20D47DF7"/>
    <w:rsid w:val="20E424AA"/>
    <w:rsid w:val="20E56222"/>
    <w:rsid w:val="210B3EDB"/>
    <w:rsid w:val="210C1AB7"/>
    <w:rsid w:val="21532730"/>
    <w:rsid w:val="21566737"/>
    <w:rsid w:val="21577120"/>
    <w:rsid w:val="216D3574"/>
    <w:rsid w:val="217D46AD"/>
    <w:rsid w:val="21821CC3"/>
    <w:rsid w:val="218C499A"/>
    <w:rsid w:val="219557E0"/>
    <w:rsid w:val="21AD6D40"/>
    <w:rsid w:val="21BC3427"/>
    <w:rsid w:val="21BF6A73"/>
    <w:rsid w:val="221B2A17"/>
    <w:rsid w:val="222A51C9"/>
    <w:rsid w:val="2245454D"/>
    <w:rsid w:val="22574EFE"/>
    <w:rsid w:val="226118D9"/>
    <w:rsid w:val="22617B2B"/>
    <w:rsid w:val="22623FCE"/>
    <w:rsid w:val="227B5090"/>
    <w:rsid w:val="228026A7"/>
    <w:rsid w:val="22907158"/>
    <w:rsid w:val="229677D4"/>
    <w:rsid w:val="229D5752"/>
    <w:rsid w:val="22EA7B20"/>
    <w:rsid w:val="22EF3388"/>
    <w:rsid w:val="230C030B"/>
    <w:rsid w:val="230C6311"/>
    <w:rsid w:val="231139DC"/>
    <w:rsid w:val="231D7342"/>
    <w:rsid w:val="231F66DA"/>
    <w:rsid w:val="23424069"/>
    <w:rsid w:val="235A6A54"/>
    <w:rsid w:val="235D6783"/>
    <w:rsid w:val="237415CC"/>
    <w:rsid w:val="237815D0"/>
    <w:rsid w:val="238E6E5B"/>
    <w:rsid w:val="23B4585D"/>
    <w:rsid w:val="23EA427B"/>
    <w:rsid w:val="23F3EF7F"/>
    <w:rsid w:val="23F724F4"/>
    <w:rsid w:val="23FA1FE5"/>
    <w:rsid w:val="23FF13A9"/>
    <w:rsid w:val="23FF78C4"/>
    <w:rsid w:val="240A66CC"/>
    <w:rsid w:val="24262962"/>
    <w:rsid w:val="243FDC1D"/>
    <w:rsid w:val="244119C2"/>
    <w:rsid w:val="24423C0B"/>
    <w:rsid w:val="24704055"/>
    <w:rsid w:val="24771887"/>
    <w:rsid w:val="248D4C07"/>
    <w:rsid w:val="249B7324"/>
    <w:rsid w:val="24A26D98"/>
    <w:rsid w:val="24AE34FB"/>
    <w:rsid w:val="24AE5267"/>
    <w:rsid w:val="24AE54B9"/>
    <w:rsid w:val="24BB25D0"/>
    <w:rsid w:val="24C148B0"/>
    <w:rsid w:val="24CF60CF"/>
    <w:rsid w:val="24E707BB"/>
    <w:rsid w:val="25493AA4"/>
    <w:rsid w:val="254A6770"/>
    <w:rsid w:val="25530BEE"/>
    <w:rsid w:val="256B55B3"/>
    <w:rsid w:val="257A162F"/>
    <w:rsid w:val="258C4EBE"/>
    <w:rsid w:val="259C70BC"/>
    <w:rsid w:val="25B508B9"/>
    <w:rsid w:val="25C97EC1"/>
    <w:rsid w:val="25E31F0E"/>
    <w:rsid w:val="25EB42DB"/>
    <w:rsid w:val="25FF7CC1"/>
    <w:rsid w:val="25FF7D86"/>
    <w:rsid w:val="26062EC3"/>
    <w:rsid w:val="26087C2F"/>
    <w:rsid w:val="26106FBE"/>
    <w:rsid w:val="26202AAD"/>
    <w:rsid w:val="26235823"/>
    <w:rsid w:val="26345C82"/>
    <w:rsid w:val="266C586F"/>
    <w:rsid w:val="267B29C9"/>
    <w:rsid w:val="2681079B"/>
    <w:rsid w:val="26986131"/>
    <w:rsid w:val="26BD5C77"/>
    <w:rsid w:val="271D5F44"/>
    <w:rsid w:val="272555CB"/>
    <w:rsid w:val="272E52C3"/>
    <w:rsid w:val="2738C745"/>
    <w:rsid w:val="274517C9"/>
    <w:rsid w:val="27455C6D"/>
    <w:rsid w:val="27637EA1"/>
    <w:rsid w:val="27651E6B"/>
    <w:rsid w:val="276FDC61"/>
    <w:rsid w:val="27781B9E"/>
    <w:rsid w:val="277A5916"/>
    <w:rsid w:val="27A22014"/>
    <w:rsid w:val="27AB1F74"/>
    <w:rsid w:val="27B16E5E"/>
    <w:rsid w:val="27BA9ED8"/>
    <w:rsid w:val="27BB6896"/>
    <w:rsid w:val="27BB8614"/>
    <w:rsid w:val="27C941A8"/>
    <w:rsid w:val="27D35DD5"/>
    <w:rsid w:val="27F136FF"/>
    <w:rsid w:val="27FC27CF"/>
    <w:rsid w:val="27FDF30A"/>
    <w:rsid w:val="27FFD7F1"/>
    <w:rsid w:val="2810627B"/>
    <w:rsid w:val="28123A6A"/>
    <w:rsid w:val="28173165"/>
    <w:rsid w:val="283C5CF8"/>
    <w:rsid w:val="284731C8"/>
    <w:rsid w:val="284C02A7"/>
    <w:rsid w:val="28500425"/>
    <w:rsid w:val="286A0E67"/>
    <w:rsid w:val="28926C90"/>
    <w:rsid w:val="28A37B26"/>
    <w:rsid w:val="28B766F6"/>
    <w:rsid w:val="28BF09DE"/>
    <w:rsid w:val="28C130D1"/>
    <w:rsid w:val="28DF0FA4"/>
    <w:rsid w:val="28FF44F9"/>
    <w:rsid w:val="2918044D"/>
    <w:rsid w:val="29226266"/>
    <w:rsid w:val="294F2DD3"/>
    <w:rsid w:val="298E38FB"/>
    <w:rsid w:val="299802D6"/>
    <w:rsid w:val="29A0362E"/>
    <w:rsid w:val="29A7B50E"/>
    <w:rsid w:val="29B5B107"/>
    <w:rsid w:val="29BF1D06"/>
    <w:rsid w:val="29DB4666"/>
    <w:rsid w:val="29DDB4D0"/>
    <w:rsid w:val="29E928DF"/>
    <w:rsid w:val="2A0A5C85"/>
    <w:rsid w:val="2A3D0E7D"/>
    <w:rsid w:val="2A423AF4"/>
    <w:rsid w:val="2A4A087B"/>
    <w:rsid w:val="2A4E308A"/>
    <w:rsid w:val="2A58372E"/>
    <w:rsid w:val="2A962719"/>
    <w:rsid w:val="2AA131BA"/>
    <w:rsid w:val="2AAB228B"/>
    <w:rsid w:val="2AAD1B5F"/>
    <w:rsid w:val="2AB85688"/>
    <w:rsid w:val="2AC1385C"/>
    <w:rsid w:val="2AD4533E"/>
    <w:rsid w:val="2AD6D03D"/>
    <w:rsid w:val="2ADB2B70"/>
    <w:rsid w:val="2AEB5135"/>
    <w:rsid w:val="2AF23A16"/>
    <w:rsid w:val="2AF2CEAE"/>
    <w:rsid w:val="2B054C24"/>
    <w:rsid w:val="2B1F7D54"/>
    <w:rsid w:val="2B4D3342"/>
    <w:rsid w:val="2B674A91"/>
    <w:rsid w:val="2B6C75E4"/>
    <w:rsid w:val="2B6E5792"/>
    <w:rsid w:val="2B8054C5"/>
    <w:rsid w:val="2B8C5C18"/>
    <w:rsid w:val="2B932BBB"/>
    <w:rsid w:val="2BAC62BA"/>
    <w:rsid w:val="2BAD5B8F"/>
    <w:rsid w:val="2BB3940E"/>
    <w:rsid w:val="2BBD4024"/>
    <w:rsid w:val="2BC9F056"/>
    <w:rsid w:val="2BCFCC91"/>
    <w:rsid w:val="2BDD2EA6"/>
    <w:rsid w:val="2BEB173B"/>
    <w:rsid w:val="2BEFE257"/>
    <w:rsid w:val="2BF6045A"/>
    <w:rsid w:val="2BFAB5F7"/>
    <w:rsid w:val="2BFB4B76"/>
    <w:rsid w:val="2BFDA68D"/>
    <w:rsid w:val="2BFFA7BE"/>
    <w:rsid w:val="2BFFC0E1"/>
    <w:rsid w:val="2C161986"/>
    <w:rsid w:val="2C182421"/>
    <w:rsid w:val="2C2E41EA"/>
    <w:rsid w:val="2C696A69"/>
    <w:rsid w:val="2C712660"/>
    <w:rsid w:val="2C73502A"/>
    <w:rsid w:val="2C78594E"/>
    <w:rsid w:val="2C7CFFCF"/>
    <w:rsid w:val="2C815051"/>
    <w:rsid w:val="2C820DC9"/>
    <w:rsid w:val="2CA35285"/>
    <w:rsid w:val="2CAC2A7B"/>
    <w:rsid w:val="2CB0732E"/>
    <w:rsid w:val="2CD23AFF"/>
    <w:rsid w:val="2CD37327"/>
    <w:rsid w:val="2CE04D3C"/>
    <w:rsid w:val="2CEFE7A9"/>
    <w:rsid w:val="2D2A1486"/>
    <w:rsid w:val="2D2C76B3"/>
    <w:rsid w:val="2D300825"/>
    <w:rsid w:val="2D537BB5"/>
    <w:rsid w:val="2D5F1DED"/>
    <w:rsid w:val="2D850B71"/>
    <w:rsid w:val="2D854867"/>
    <w:rsid w:val="2D964B2C"/>
    <w:rsid w:val="2D9C455D"/>
    <w:rsid w:val="2D9FDF2D"/>
    <w:rsid w:val="2DA059AB"/>
    <w:rsid w:val="2DB15E0A"/>
    <w:rsid w:val="2DBF6A66"/>
    <w:rsid w:val="2DC1698E"/>
    <w:rsid w:val="2DC755C8"/>
    <w:rsid w:val="2DD9A1F6"/>
    <w:rsid w:val="2DDE6A6D"/>
    <w:rsid w:val="2DE41D3C"/>
    <w:rsid w:val="2DE97352"/>
    <w:rsid w:val="2E0808C4"/>
    <w:rsid w:val="2E2508C8"/>
    <w:rsid w:val="2E2627B5"/>
    <w:rsid w:val="2E2670DA"/>
    <w:rsid w:val="2E3600BD"/>
    <w:rsid w:val="2E385E04"/>
    <w:rsid w:val="2E450300"/>
    <w:rsid w:val="2E516CA5"/>
    <w:rsid w:val="2E782484"/>
    <w:rsid w:val="2E7A444E"/>
    <w:rsid w:val="2E972E89"/>
    <w:rsid w:val="2EA66FF1"/>
    <w:rsid w:val="2EAC69D2"/>
    <w:rsid w:val="2EB454DC"/>
    <w:rsid w:val="2EC52C21"/>
    <w:rsid w:val="2ED81174"/>
    <w:rsid w:val="2EE71204"/>
    <w:rsid w:val="2EEE2A9E"/>
    <w:rsid w:val="2EF00CA5"/>
    <w:rsid w:val="2EF02962"/>
    <w:rsid w:val="2EF44200"/>
    <w:rsid w:val="2EFF36DC"/>
    <w:rsid w:val="2F261EE0"/>
    <w:rsid w:val="2F380AB3"/>
    <w:rsid w:val="2F3E547B"/>
    <w:rsid w:val="2F49143F"/>
    <w:rsid w:val="2F5B3A07"/>
    <w:rsid w:val="2F7DF956"/>
    <w:rsid w:val="2F7FED37"/>
    <w:rsid w:val="2F923A19"/>
    <w:rsid w:val="2F94489F"/>
    <w:rsid w:val="2FA572A9"/>
    <w:rsid w:val="2FA83CD2"/>
    <w:rsid w:val="2FB667DB"/>
    <w:rsid w:val="2FBB410E"/>
    <w:rsid w:val="2FBF1F16"/>
    <w:rsid w:val="2FC15A5A"/>
    <w:rsid w:val="2FC6347A"/>
    <w:rsid w:val="2FC97A93"/>
    <w:rsid w:val="2FCF335F"/>
    <w:rsid w:val="2FD593EF"/>
    <w:rsid w:val="2FDD1566"/>
    <w:rsid w:val="2FE7F871"/>
    <w:rsid w:val="2FEA5603"/>
    <w:rsid w:val="2FEB574D"/>
    <w:rsid w:val="2FEEBB25"/>
    <w:rsid w:val="2FEF9008"/>
    <w:rsid w:val="2FEFD1DA"/>
    <w:rsid w:val="2FEFE3C4"/>
    <w:rsid w:val="2FF7B511"/>
    <w:rsid w:val="2FFAC093"/>
    <w:rsid w:val="2FFB76E6"/>
    <w:rsid w:val="2FFBD066"/>
    <w:rsid w:val="2FFBFFD9"/>
    <w:rsid w:val="2FFC04BA"/>
    <w:rsid w:val="2FFD9F29"/>
    <w:rsid w:val="2FFE1947"/>
    <w:rsid w:val="2FFF3C1E"/>
    <w:rsid w:val="2FFFD41D"/>
    <w:rsid w:val="300852DE"/>
    <w:rsid w:val="300D4E4E"/>
    <w:rsid w:val="30237C5F"/>
    <w:rsid w:val="303845C1"/>
    <w:rsid w:val="30542A7D"/>
    <w:rsid w:val="305D39F2"/>
    <w:rsid w:val="30760C45"/>
    <w:rsid w:val="307B5F9A"/>
    <w:rsid w:val="308D038B"/>
    <w:rsid w:val="308E5A3F"/>
    <w:rsid w:val="30D3CD66"/>
    <w:rsid w:val="30D51E0F"/>
    <w:rsid w:val="30F009F7"/>
    <w:rsid w:val="310E5321"/>
    <w:rsid w:val="31175851"/>
    <w:rsid w:val="31197F4E"/>
    <w:rsid w:val="3135465C"/>
    <w:rsid w:val="313661D4"/>
    <w:rsid w:val="314F6C88"/>
    <w:rsid w:val="3152520E"/>
    <w:rsid w:val="31601E65"/>
    <w:rsid w:val="31684A32"/>
    <w:rsid w:val="31696109"/>
    <w:rsid w:val="316A69FC"/>
    <w:rsid w:val="31707C28"/>
    <w:rsid w:val="31880C30"/>
    <w:rsid w:val="3196141C"/>
    <w:rsid w:val="31A17F44"/>
    <w:rsid w:val="31AF08B2"/>
    <w:rsid w:val="31C51E84"/>
    <w:rsid w:val="31D200FD"/>
    <w:rsid w:val="31D85F89"/>
    <w:rsid w:val="31DB7B50"/>
    <w:rsid w:val="31E15F7D"/>
    <w:rsid w:val="31FDCBD2"/>
    <w:rsid w:val="3220355E"/>
    <w:rsid w:val="32297EC9"/>
    <w:rsid w:val="323E5792"/>
    <w:rsid w:val="3247739C"/>
    <w:rsid w:val="324B1648"/>
    <w:rsid w:val="32526CDC"/>
    <w:rsid w:val="32843AED"/>
    <w:rsid w:val="32987598"/>
    <w:rsid w:val="329F0927"/>
    <w:rsid w:val="32B914C6"/>
    <w:rsid w:val="32C91500"/>
    <w:rsid w:val="32DC56D7"/>
    <w:rsid w:val="32DF54FE"/>
    <w:rsid w:val="32E11848"/>
    <w:rsid w:val="32FF348D"/>
    <w:rsid w:val="32FF7C5B"/>
    <w:rsid w:val="3304078A"/>
    <w:rsid w:val="332633D4"/>
    <w:rsid w:val="33323549"/>
    <w:rsid w:val="33423060"/>
    <w:rsid w:val="335334BF"/>
    <w:rsid w:val="33571953"/>
    <w:rsid w:val="335B68D3"/>
    <w:rsid w:val="335C4122"/>
    <w:rsid w:val="3361798A"/>
    <w:rsid w:val="336F6E4D"/>
    <w:rsid w:val="33712B34"/>
    <w:rsid w:val="337E13A0"/>
    <w:rsid w:val="337E41A7"/>
    <w:rsid w:val="337F1AA9"/>
    <w:rsid w:val="33851BDD"/>
    <w:rsid w:val="338A5133"/>
    <w:rsid w:val="338E42A3"/>
    <w:rsid w:val="33B51A84"/>
    <w:rsid w:val="33B7780B"/>
    <w:rsid w:val="33C543BD"/>
    <w:rsid w:val="33D44600"/>
    <w:rsid w:val="33DC0486"/>
    <w:rsid w:val="33DC1707"/>
    <w:rsid w:val="33E16D1D"/>
    <w:rsid w:val="33E90932"/>
    <w:rsid w:val="33F22CD8"/>
    <w:rsid w:val="34014CC9"/>
    <w:rsid w:val="340665FE"/>
    <w:rsid w:val="342A06C4"/>
    <w:rsid w:val="34346E4D"/>
    <w:rsid w:val="3445105A"/>
    <w:rsid w:val="344C6627"/>
    <w:rsid w:val="345C0152"/>
    <w:rsid w:val="346C4839"/>
    <w:rsid w:val="347100A1"/>
    <w:rsid w:val="349D8C7F"/>
    <w:rsid w:val="34C17D00"/>
    <w:rsid w:val="34DB0DB0"/>
    <w:rsid w:val="34DF5E43"/>
    <w:rsid w:val="34F16F5F"/>
    <w:rsid w:val="34FD60C5"/>
    <w:rsid w:val="350033DB"/>
    <w:rsid w:val="351E2C7D"/>
    <w:rsid w:val="35213875"/>
    <w:rsid w:val="353FF428"/>
    <w:rsid w:val="3566572C"/>
    <w:rsid w:val="356B4AF0"/>
    <w:rsid w:val="35725E7F"/>
    <w:rsid w:val="357A4D33"/>
    <w:rsid w:val="35867B7C"/>
    <w:rsid w:val="35906305"/>
    <w:rsid w:val="359A351B"/>
    <w:rsid w:val="359F8EAB"/>
    <w:rsid w:val="35C42453"/>
    <w:rsid w:val="35C661CB"/>
    <w:rsid w:val="35D72186"/>
    <w:rsid w:val="35EADE83"/>
    <w:rsid w:val="35F75BFF"/>
    <w:rsid w:val="35FC1827"/>
    <w:rsid w:val="35FC1BEC"/>
    <w:rsid w:val="35FC78A0"/>
    <w:rsid w:val="35FD28DF"/>
    <w:rsid w:val="35FF1FD7"/>
    <w:rsid w:val="36032F7B"/>
    <w:rsid w:val="362F3D70"/>
    <w:rsid w:val="3631C12B"/>
    <w:rsid w:val="363E4C24"/>
    <w:rsid w:val="36557BC6"/>
    <w:rsid w:val="36590CF7"/>
    <w:rsid w:val="36647360"/>
    <w:rsid w:val="366849D0"/>
    <w:rsid w:val="367C4ADB"/>
    <w:rsid w:val="367E2601"/>
    <w:rsid w:val="36826596"/>
    <w:rsid w:val="368B0850"/>
    <w:rsid w:val="368BD19E"/>
    <w:rsid w:val="36911AF4"/>
    <w:rsid w:val="369736C3"/>
    <w:rsid w:val="36AA5FC5"/>
    <w:rsid w:val="36B2415C"/>
    <w:rsid w:val="36C71B83"/>
    <w:rsid w:val="36CF7E1F"/>
    <w:rsid w:val="36D913FC"/>
    <w:rsid w:val="36DB3EF8"/>
    <w:rsid w:val="36DD725F"/>
    <w:rsid w:val="36EB6D1A"/>
    <w:rsid w:val="36EC7EB3"/>
    <w:rsid w:val="36EF78E1"/>
    <w:rsid w:val="36F7AC6D"/>
    <w:rsid w:val="36FF427B"/>
    <w:rsid w:val="37103BA1"/>
    <w:rsid w:val="371E3E69"/>
    <w:rsid w:val="372E4027"/>
    <w:rsid w:val="373B6744"/>
    <w:rsid w:val="37442E34"/>
    <w:rsid w:val="374B4BD9"/>
    <w:rsid w:val="374B6987"/>
    <w:rsid w:val="374D5ED9"/>
    <w:rsid w:val="376727B3"/>
    <w:rsid w:val="3767B529"/>
    <w:rsid w:val="37693B83"/>
    <w:rsid w:val="377119A7"/>
    <w:rsid w:val="37753A04"/>
    <w:rsid w:val="3777AEE2"/>
    <w:rsid w:val="377B27AC"/>
    <w:rsid w:val="377FFBF2"/>
    <w:rsid w:val="3787198A"/>
    <w:rsid w:val="378E4AC6"/>
    <w:rsid w:val="37A52596"/>
    <w:rsid w:val="37BD3D68"/>
    <w:rsid w:val="37CD5125"/>
    <w:rsid w:val="37CD55EE"/>
    <w:rsid w:val="37D3697D"/>
    <w:rsid w:val="37D87B51"/>
    <w:rsid w:val="37D9DED2"/>
    <w:rsid w:val="37DE7E8C"/>
    <w:rsid w:val="37DFAEA8"/>
    <w:rsid w:val="37EA6838"/>
    <w:rsid w:val="37F649DB"/>
    <w:rsid w:val="37F71571"/>
    <w:rsid w:val="37F9E01F"/>
    <w:rsid w:val="37FB985D"/>
    <w:rsid w:val="37FDBE22"/>
    <w:rsid w:val="37FF68B0"/>
    <w:rsid w:val="37FFE4D2"/>
    <w:rsid w:val="37FFEE10"/>
    <w:rsid w:val="381274A5"/>
    <w:rsid w:val="38157BC2"/>
    <w:rsid w:val="381C20D2"/>
    <w:rsid w:val="38211DDE"/>
    <w:rsid w:val="38341B11"/>
    <w:rsid w:val="38480341"/>
    <w:rsid w:val="384C3E64"/>
    <w:rsid w:val="386F2B4A"/>
    <w:rsid w:val="387CD9EA"/>
    <w:rsid w:val="38918299"/>
    <w:rsid w:val="38B13162"/>
    <w:rsid w:val="38BB18EB"/>
    <w:rsid w:val="38CD161E"/>
    <w:rsid w:val="38CD6CD8"/>
    <w:rsid w:val="38D86941"/>
    <w:rsid w:val="38E26BF0"/>
    <w:rsid w:val="38E3B962"/>
    <w:rsid w:val="391D07F7"/>
    <w:rsid w:val="3938118D"/>
    <w:rsid w:val="393B02A0"/>
    <w:rsid w:val="393B1EAF"/>
    <w:rsid w:val="39453D2F"/>
    <w:rsid w:val="39497CE2"/>
    <w:rsid w:val="39581830"/>
    <w:rsid w:val="395A7356"/>
    <w:rsid w:val="39657AA9"/>
    <w:rsid w:val="39700927"/>
    <w:rsid w:val="39763A64"/>
    <w:rsid w:val="39822409"/>
    <w:rsid w:val="39897C3B"/>
    <w:rsid w:val="398F346D"/>
    <w:rsid w:val="3994548F"/>
    <w:rsid w:val="39A64349"/>
    <w:rsid w:val="39C742BF"/>
    <w:rsid w:val="39CF442C"/>
    <w:rsid w:val="39D52E80"/>
    <w:rsid w:val="39E80D0A"/>
    <w:rsid w:val="39EFB877"/>
    <w:rsid w:val="39F72DF7"/>
    <w:rsid w:val="39FF3A59"/>
    <w:rsid w:val="3A064F18"/>
    <w:rsid w:val="3A15327D"/>
    <w:rsid w:val="3A2A5A4B"/>
    <w:rsid w:val="3A2D50E2"/>
    <w:rsid w:val="3A3B7B36"/>
    <w:rsid w:val="3A4E0551"/>
    <w:rsid w:val="3A5913BB"/>
    <w:rsid w:val="3A5E11B0"/>
    <w:rsid w:val="3A5E69D2"/>
    <w:rsid w:val="3A721327"/>
    <w:rsid w:val="3A775CE5"/>
    <w:rsid w:val="3A7DDBE3"/>
    <w:rsid w:val="3A9248CD"/>
    <w:rsid w:val="3A9F2E3C"/>
    <w:rsid w:val="3A9F4C93"/>
    <w:rsid w:val="3AAB598F"/>
    <w:rsid w:val="3ABB3E24"/>
    <w:rsid w:val="3ABF4B70"/>
    <w:rsid w:val="3AC95BA3"/>
    <w:rsid w:val="3ADA3A06"/>
    <w:rsid w:val="3ADF82C1"/>
    <w:rsid w:val="3AE570F3"/>
    <w:rsid w:val="3AEF0F5F"/>
    <w:rsid w:val="3AF8D90B"/>
    <w:rsid w:val="3AFCDA0C"/>
    <w:rsid w:val="3AFDF679"/>
    <w:rsid w:val="3AFF822B"/>
    <w:rsid w:val="3AFFFF53"/>
    <w:rsid w:val="3B20012B"/>
    <w:rsid w:val="3B293089"/>
    <w:rsid w:val="3B3140E6"/>
    <w:rsid w:val="3B343BD6"/>
    <w:rsid w:val="3B3DA8B3"/>
    <w:rsid w:val="3B4756B8"/>
    <w:rsid w:val="3B5D248F"/>
    <w:rsid w:val="3B5D2B7A"/>
    <w:rsid w:val="3B5F3A75"/>
    <w:rsid w:val="3B60C2D1"/>
    <w:rsid w:val="3B661722"/>
    <w:rsid w:val="3B77F79D"/>
    <w:rsid w:val="3B924F66"/>
    <w:rsid w:val="3B9F3746"/>
    <w:rsid w:val="3BA76239"/>
    <w:rsid w:val="3BAD638D"/>
    <w:rsid w:val="3BC431AC"/>
    <w:rsid w:val="3BDC7C88"/>
    <w:rsid w:val="3BDF5B37"/>
    <w:rsid w:val="3BE7DE62"/>
    <w:rsid w:val="3BEFA10F"/>
    <w:rsid w:val="3BF7BD17"/>
    <w:rsid w:val="3BFA0E55"/>
    <w:rsid w:val="3BFB6BA6"/>
    <w:rsid w:val="3BFCBA06"/>
    <w:rsid w:val="3BFD8FB4"/>
    <w:rsid w:val="3BFD9557"/>
    <w:rsid w:val="3BFF57DB"/>
    <w:rsid w:val="3C0468D8"/>
    <w:rsid w:val="3C0A7EA2"/>
    <w:rsid w:val="3C217ADF"/>
    <w:rsid w:val="3C470AE9"/>
    <w:rsid w:val="3C5DDE4F"/>
    <w:rsid w:val="3C6207A3"/>
    <w:rsid w:val="3C738919"/>
    <w:rsid w:val="3CB6DE17"/>
    <w:rsid w:val="3CBF04B8"/>
    <w:rsid w:val="3CBF221D"/>
    <w:rsid w:val="3CD666BD"/>
    <w:rsid w:val="3CDFC6CE"/>
    <w:rsid w:val="3CEC4769"/>
    <w:rsid w:val="3CEFFA49"/>
    <w:rsid w:val="3CF72EC3"/>
    <w:rsid w:val="3CF8135F"/>
    <w:rsid w:val="3CF96EA3"/>
    <w:rsid w:val="3D141F11"/>
    <w:rsid w:val="3D22018A"/>
    <w:rsid w:val="3D263B7E"/>
    <w:rsid w:val="3D2D150B"/>
    <w:rsid w:val="3D3D2BBA"/>
    <w:rsid w:val="3D3F009F"/>
    <w:rsid w:val="3D47172D"/>
    <w:rsid w:val="3D4A148F"/>
    <w:rsid w:val="3D5DB9BE"/>
    <w:rsid w:val="3D5F977C"/>
    <w:rsid w:val="3D6528F4"/>
    <w:rsid w:val="3D6E02CF"/>
    <w:rsid w:val="3D6F1F9A"/>
    <w:rsid w:val="3D7F078B"/>
    <w:rsid w:val="3D7F15D5"/>
    <w:rsid w:val="3D877533"/>
    <w:rsid w:val="3D9F17DB"/>
    <w:rsid w:val="3DAFF9A2"/>
    <w:rsid w:val="3DBAE6F6"/>
    <w:rsid w:val="3DBC7CCB"/>
    <w:rsid w:val="3DD1E5C9"/>
    <w:rsid w:val="3DD78711"/>
    <w:rsid w:val="3DDB870E"/>
    <w:rsid w:val="3DDCDA7B"/>
    <w:rsid w:val="3DDDE801"/>
    <w:rsid w:val="3DDFCB61"/>
    <w:rsid w:val="3DE20BA5"/>
    <w:rsid w:val="3DE5C89C"/>
    <w:rsid w:val="3DE966E7"/>
    <w:rsid w:val="3DEB0EC4"/>
    <w:rsid w:val="3DECA28B"/>
    <w:rsid w:val="3DEEB37D"/>
    <w:rsid w:val="3DEF35AE"/>
    <w:rsid w:val="3DEF3DD5"/>
    <w:rsid w:val="3DF22AA4"/>
    <w:rsid w:val="3DF60236"/>
    <w:rsid w:val="3DF7FFF4"/>
    <w:rsid w:val="3DFE4BF4"/>
    <w:rsid w:val="3DFEA2E0"/>
    <w:rsid w:val="3DFF654C"/>
    <w:rsid w:val="3DFF7575"/>
    <w:rsid w:val="3DFF8C1C"/>
    <w:rsid w:val="3DFFAA61"/>
    <w:rsid w:val="3DFFB56C"/>
    <w:rsid w:val="3E0F0CDE"/>
    <w:rsid w:val="3E155F41"/>
    <w:rsid w:val="3E344619"/>
    <w:rsid w:val="3E3ADF07"/>
    <w:rsid w:val="3E3BE0F7"/>
    <w:rsid w:val="3E416D36"/>
    <w:rsid w:val="3E491747"/>
    <w:rsid w:val="3E4E4FAF"/>
    <w:rsid w:val="3E635290"/>
    <w:rsid w:val="3E777769"/>
    <w:rsid w:val="3E7F07B6"/>
    <w:rsid w:val="3E810EE1"/>
    <w:rsid w:val="3E8F44D3"/>
    <w:rsid w:val="3E916CCD"/>
    <w:rsid w:val="3E9A2157"/>
    <w:rsid w:val="3EAF04D0"/>
    <w:rsid w:val="3EB77C0B"/>
    <w:rsid w:val="3EBF0771"/>
    <w:rsid w:val="3EBFA731"/>
    <w:rsid w:val="3EBFB602"/>
    <w:rsid w:val="3EBFCD69"/>
    <w:rsid w:val="3EC6E179"/>
    <w:rsid w:val="3ED3D2C1"/>
    <w:rsid w:val="3EDAB0CA"/>
    <w:rsid w:val="3EDD1DED"/>
    <w:rsid w:val="3EDD6A72"/>
    <w:rsid w:val="3EDF2C22"/>
    <w:rsid w:val="3EE24BD2"/>
    <w:rsid w:val="3EEF26B0"/>
    <w:rsid w:val="3EF21DDE"/>
    <w:rsid w:val="3EF7F5E7"/>
    <w:rsid w:val="3EF8D0EB"/>
    <w:rsid w:val="3EFB9628"/>
    <w:rsid w:val="3EFC4F98"/>
    <w:rsid w:val="3EFC59A4"/>
    <w:rsid w:val="3EFD3A27"/>
    <w:rsid w:val="3EFE555D"/>
    <w:rsid w:val="3EFE9B37"/>
    <w:rsid w:val="3EFF20A8"/>
    <w:rsid w:val="3EFF48D8"/>
    <w:rsid w:val="3EFFB612"/>
    <w:rsid w:val="3F0B2EA0"/>
    <w:rsid w:val="3F1F1F4D"/>
    <w:rsid w:val="3F1FA531"/>
    <w:rsid w:val="3F238346"/>
    <w:rsid w:val="3F375C45"/>
    <w:rsid w:val="3F4FA736"/>
    <w:rsid w:val="3F51413E"/>
    <w:rsid w:val="3F63BF92"/>
    <w:rsid w:val="3F6F0781"/>
    <w:rsid w:val="3F7631B6"/>
    <w:rsid w:val="3F77446C"/>
    <w:rsid w:val="3F77CEF0"/>
    <w:rsid w:val="3F789E53"/>
    <w:rsid w:val="3F7A2B9D"/>
    <w:rsid w:val="3F7B1DD4"/>
    <w:rsid w:val="3F7DE05A"/>
    <w:rsid w:val="3F7E68F3"/>
    <w:rsid w:val="3F7EAF83"/>
    <w:rsid w:val="3F7EEB3F"/>
    <w:rsid w:val="3F83792C"/>
    <w:rsid w:val="3F9335C1"/>
    <w:rsid w:val="3F9546F9"/>
    <w:rsid w:val="3F95733A"/>
    <w:rsid w:val="3F97128D"/>
    <w:rsid w:val="3F9C7415"/>
    <w:rsid w:val="3F9F1D05"/>
    <w:rsid w:val="3F9F6566"/>
    <w:rsid w:val="3FAB317F"/>
    <w:rsid w:val="3FAB6D21"/>
    <w:rsid w:val="3FAB6FCC"/>
    <w:rsid w:val="3FAF230F"/>
    <w:rsid w:val="3FB7BB6E"/>
    <w:rsid w:val="3FB8A509"/>
    <w:rsid w:val="3FBB9F25"/>
    <w:rsid w:val="3FBBDC7A"/>
    <w:rsid w:val="3FBC1B0C"/>
    <w:rsid w:val="3FBD8FC1"/>
    <w:rsid w:val="3FBDB680"/>
    <w:rsid w:val="3FBF00EC"/>
    <w:rsid w:val="3FBF9145"/>
    <w:rsid w:val="3FBFB572"/>
    <w:rsid w:val="3FC20ABC"/>
    <w:rsid w:val="3FD17C46"/>
    <w:rsid w:val="3FD35524"/>
    <w:rsid w:val="3FDD008A"/>
    <w:rsid w:val="3FE7D037"/>
    <w:rsid w:val="3FEB76CA"/>
    <w:rsid w:val="3FEBCF64"/>
    <w:rsid w:val="3FEBDCCF"/>
    <w:rsid w:val="3FECAA5B"/>
    <w:rsid w:val="3FED1678"/>
    <w:rsid w:val="3FED6977"/>
    <w:rsid w:val="3FEDDC07"/>
    <w:rsid w:val="3FEE40B1"/>
    <w:rsid w:val="3FEE826B"/>
    <w:rsid w:val="3FEECA45"/>
    <w:rsid w:val="3FF34060"/>
    <w:rsid w:val="3FF3B9F8"/>
    <w:rsid w:val="3FF428F3"/>
    <w:rsid w:val="3FF5EEAA"/>
    <w:rsid w:val="3FF7566C"/>
    <w:rsid w:val="3FF9E9B8"/>
    <w:rsid w:val="3FFA0F65"/>
    <w:rsid w:val="3FFA19EF"/>
    <w:rsid w:val="3FFA3277"/>
    <w:rsid w:val="3FFA7C09"/>
    <w:rsid w:val="3FFBA62D"/>
    <w:rsid w:val="3FFC3711"/>
    <w:rsid w:val="3FFD6881"/>
    <w:rsid w:val="3FFDD268"/>
    <w:rsid w:val="3FFDD527"/>
    <w:rsid w:val="3FFDDC94"/>
    <w:rsid w:val="3FFDE762"/>
    <w:rsid w:val="3FFE62B7"/>
    <w:rsid w:val="3FFEB666"/>
    <w:rsid w:val="3FFF0822"/>
    <w:rsid w:val="3FFF3E38"/>
    <w:rsid w:val="3FFF5096"/>
    <w:rsid w:val="3FFF5FF1"/>
    <w:rsid w:val="3FFF9BDE"/>
    <w:rsid w:val="3FFFA067"/>
    <w:rsid w:val="3FFFA165"/>
    <w:rsid w:val="3FFFACF9"/>
    <w:rsid w:val="3FFFC68F"/>
    <w:rsid w:val="3FFFFE43"/>
    <w:rsid w:val="401A527D"/>
    <w:rsid w:val="40373B39"/>
    <w:rsid w:val="40532D51"/>
    <w:rsid w:val="40880C4C"/>
    <w:rsid w:val="409273D5"/>
    <w:rsid w:val="40AC3676"/>
    <w:rsid w:val="40C36422"/>
    <w:rsid w:val="40C5278B"/>
    <w:rsid w:val="40CF687B"/>
    <w:rsid w:val="40D43E92"/>
    <w:rsid w:val="40F07808"/>
    <w:rsid w:val="411918A4"/>
    <w:rsid w:val="412E0FB7"/>
    <w:rsid w:val="41410DFB"/>
    <w:rsid w:val="414A2104"/>
    <w:rsid w:val="41521466"/>
    <w:rsid w:val="415E38CF"/>
    <w:rsid w:val="419E7FFC"/>
    <w:rsid w:val="41A27AEC"/>
    <w:rsid w:val="41CE29BE"/>
    <w:rsid w:val="41CE2FC4"/>
    <w:rsid w:val="41DA7286"/>
    <w:rsid w:val="41E00614"/>
    <w:rsid w:val="42024A2E"/>
    <w:rsid w:val="420F4A55"/>
    <w:rsid w:val="42181B5C"/>
    <w:rsid w:val="421A2C99"/>
    <w:rsid w:val="425B7C9B"/>
    <w:rsid w:val="42892A5A"/>
    <w:rsid w:val="428B1219"/>
    <w:rsid w:val="42BE0955"/>
    <w:rsid w:val="42E47C90"/>
    <w:rsid w:val="431E13F4"/>
    <w:rsid w:val="4340181D"/>
    <w:rsid w:val="4341168E"/>
    <w:rsid w:val="43422F5A"/>
    <w:rsid w:val="434B5F61"/>
    <w:rsid w:val="43617533"/>
    <w:rsid w:val="43637AC9"/>
    <w:rsid w:val="4387343D"/>
    <w:rsid w:val="43911BC6"/>
    <w:rsid w:val="43931DE2"/>
    <w:rsid w:val="43935135"/>
    <w:rsid w:val="43947908"/>
    <w:rsid w:val="43C043DE"/>
    <w:rsid w:val="43C53F65"/>
    <w:rsid w:val="43EE77AB"/>
    <w:rsid w:val="43F6E418"/>
    <w:rsid w:val="440145C1"/>
    <w:rsid w:val="44022AC4"/>
    <w:rsid w:val="44071E88"/>
    <w:rsid w:val="443D1D4E"/>
    <w:rsid w:val="444529B0"/>
    <w:rsid w:val="444A6219"/>
    <w:rsid w:val="447D1AFF"/>
    <w:rsid w:val="447E358A"/>
    <w:rsid w:val="449127CC"/>
    <w:rsid w:val="44B813D4"/>
    <w:rsid w:val="44D1512C"/>
    <w:rsid w:val="44EAD7CD"/>
    <w:rsid w:val="44FA19ED"/>
    <w:rsid w:val="45464C32"/>
    <w:rsid w:val="454669E0"/>
    <w:rsid w:val="455F3187"/>
    <w:rsid w:val="457D60D4"/>
    <w:rsid w:val="457E43CC"/>
    <w:rsid w:val="458223C4"/>
    <w:rsid w:val="45912351"/>
    <w:rsid w:val="459B6D2C"/>
    <w:rsid w:val="45A100BA"/>
    <w:rsid w:val="45AA61D1"/>
    <w:rsid w:val="45BE6EBE"/>
    <w:rsid w:val="45C36283"/>
    <w:rsid w:val="45C85647"/>
    <w:rsid w:val="45D66C17"/>
    <w:rsid w:val="45E306D3"/>
    <w:rsid w:val="45EA5913"/>
    <w:rsid w:val="45F7BC3A"/>
    <w:rsid w:val="45FA3FDD"/>
    <w:rsid w:val="45FC3543"/>
    <w:rsid w:val="4613720A"/>
    <w:rsid w:val="462813AD"/>
    <w:rsid w:val="467852BF"/>
    <w:rsid w:val="467E9624"/>
    <w:rsid w:val="469F45FA"/>
    <w:rsid w:val="46A03884"/>
    <w:rsid w:val="46A37E92"/>
    <w:rsid w:val="46C95B1B"/>
    <w:rsid w:val="46CF62D0"/>
    <w:rsid w:val="46DB13AA"/>
    <w:rsid w:val="46DF70EC"/>
    <w:rsid w:val="46E2098A"/>
    <w:rsid w:val="46EB3CE3"/>
    <w:rsid w:val="470E352E"/>
    <w:rsid w:val="471E5E67"/>
    <w:rsid w:val="47242D51"/>
    <w:rsid w:val="472A558A"/>
    <w:rsid w:val="472B2331"/>
    <w:rsid w:val="47406C6A"/>
    <w:rsid w:val="475F9AC9"/>
    <w:rsid w:val="47695EE3"/>
    <w:rsid w:val="476D1FAA"/>
    <w:rsid w:val="47777325"/>
    <w:rsid w:val="478657BA"/>
    <w:rsid w:val="479B1265"/>
    <w:rsid w:val="479FE6B2"/>
    <w:rsid w:val="47A125F4"/>
    <w:rsid w:val="47B16D78"/>
    <w:rsid w:val="47B3B30D"/>
    <w:rsid w:val="47C762E2"/>
    <w:rsid w:val="47E330FE"/>
    <w:rsid w:val="47EDE53E"/>
    <w:rsid w:val="47EF6A16"/>
    <w:rsid w:val="47F456A9"/>
    <w:rsid w:val="47F6649C"/>
    <w:rsid w:val="47FE3CBE"/>
    <w:rsid w:val="48270D4B"/>
    <w:rsid w:val="483B70E9"/>
    <w:rsid w:val="485B09F4"/>
    <w:rsid w:val="486A50DB"/>
    <w:rsid w:val="48815F68"/>
    <w:rsid w:val="48934639"/>
    <w:rsid w:val="48B30830"/>
    <w:rsid w:val="48B84099"/>
    <w:rsid w:val="48EB4E65"/>
    <w:rsid w:val="48F74BC1"/>
    <w:rsid w:val="49064E04"/>
    <w:rsid w:val="49080B7C"/>
    <w:rsid w:val="490C1C1F"/>
    <w:rsid w:val="492A659E"/>
    <w:rsid w:val="493D6F98"/>
    <w:rsid w:val="49433DC6"/>
    <w:rsid w:val="49494CF1"/>
    <w:rsid w:val="4968786D"/>
    <w:rsid w:val="497B3675"/>
    <w:rsid w:val="497C314E"/>
    <w:rsid w:val="498D1210"/>
    <w:rsid w:val="49AC24EC"/>
    <w:rsid w:val="49CA4084"/>
    <w:rsid w:val="49D74554"/>
    <w:rsid w:val="49E9BB93"/>
    <w:rsid w:val="49F41101"/>
    <w:rsid w:val="49FE4AD6"/>
    <w:rsid w:val="4A1947CF"/>
    <w:rsid w:val="4A3504EF"/>
    <w:rsid w:val="4A745D9D"/>
    <w:rsid w:val="4A8D525B"/>
    <w:rsid w:val="4A954692"/>
    <w:rsid w:val="4A9B332A"/>
    <w:rsid w:val="4A9D3546"/>
    <w:rsid w:val="4AB14078"/>
    <w:rsid w:val="4AB24708"/>
    <w:rsid w:val="4AB24F2A"/>
    <w:rsid w:val="4AC05487"/>
    <w:rsid w:val="4AC62A9D"/>
    <w:rsid w:val="4ADA11A0"/>
    <w:rsid w:val="4AF9B4E0"/>
    <w:rsid w:val="4B055444"/>
    <w:rsid w:val="4B1F5D09"/>
    <w:rsid w:val="4B230CFD"/>
    <w:rsid w:val="4B262A31"/>
    <w:rsid w:val="4B490FD8"/>
    <w:rsid w:val="4B667F63"/>
    <w:rsid w:val="4B6776B0"/>
    <w:rsid w:val="4B7E5126"/>
    <w:rsid w:val="4B7E5368"/>
    <w:rsid w:val="4B7FC849"/>
    <w:rsid w:val="4B83006D"/>
    <w:rsid w:val="4B863FDA"/>
    <w:rsid w:val="4BABA843"/>
    <w:rsid w:val="4BAD77B9"/>
    <w:rsid w:val="4BAEF9B3"/>
    <w:rsid w:val="4BBD7443"/>
    <w:rsid w:val="4BCD9F76"/>
    <w:rsid w:val="4BDF7A7B"/>
    <w:rsid w:val="4BE64A79"/>
    <w:rsid w:val="4BFE0C12"/>
    <w:rsid w:val="4C004886"/>
    <w:rsid w:val="4C3D6D8F"/>
    <w:rsid w:val="4C3F3BA5"/>
    <w:rsid w:val="4C485734"/>
    <w:rsid w:val="4C804ECE"/>
    <w:rsid w:val="4C8C5620"/>
    <w:rsid w:val="4C8E7EAB"/>
    <w:rsid w:val="4CA46E0E"/>
    <w:rsid w:val="4CAC0017"/>
    <w:rsid w:val="4CC96874"/>
    <w:rsid w:val="4CF9A54B"/>
    <w:rsid w:val="4D225F85"/>
    <w:rsid w:val="4D2B4E39"/>
    <w:rsid w:val="4D4B6EAE"/>
    <w:rsid w:val="4D7F351A"/>
    <w:rsid w:val="4D801909"/>
    <w:rsid w:val="4D8113F6"/>
    <w:rsid w:val="4D99B13B"/>
    <w:rsid w:val="4D9C7AE5"/>
    <w:rsid w:val="4D9F4BE9"/>
    <w:rsid w:val="4DACDC48"/>
    <w:rsid w:val="4DAE5A6A"/>
    <w:rsid w:val="4DB43081"/>
    <w:rsid w:val="4DB56DF9"/>
    <w:rsid w:val="4DC112FA"/>
    <w:rsid w:val="4DC7CB58"/>
    <w:rsid w:val="4DD86643"/>
    <w:rsid w:val="4DDE500B"/>
    <w:rsid w:val="4DDF3CD8"/>
    <w:rsid w:val="4DE1D27E"/>
    <w:rsid w:val="4DE9121D"/>
    <w:rsid w:val="4DEEE3B9"/>
    <w:rsid w:val="4DF63713"/>
    <w:rsid w:val="4DFE41DE"/>
    <w:rsid w:val="4DFF3E3A"/>
    <w:rsid w:val="4DFF9669"/>
    <w:rsid w:val="4E0631B0"/>
    <w:rsid w:val="4E0A20C3"/>
    <w:rsid w:val="4E2A3343"/>
    <w:rsid w:val="4E2C0F47"/>
    <w:rsid w:val="4E360855"/>
    <w:rsid w:val="4E4B3C1C"/>
    <w:rsid w:val="4E5B2D9E"/>
    <w:rsid w:val="4E5C7706"/>
    <w:rsid w:val="4E6525CD"/>
    <w:rsid w:val="4E7520E4"/>
    <w:rsid w:val="4E772300"/>
    <w:rsid w:val="4E7D6491"/>
    <w:rsid w:val="4E962786"/>
    <w:rsid w:val="4EB8A5D7"/>
    <w:rsid w:val="4EBE639E"/>
    <w:rsid w:val="4EBFAF35"/>
    <w:rsid w:val="4EBFB476"/>
    <w:rsid w:val="4EC14021"/>
    <w:rsid w:val="4ED44D3D"/>
    <w:rsid w:val="4EDD5AF6"/>
    <w:rsid w:val="4EE07EA5"/>
    <w:rsid w:val="4EEFF3CF"/>
    <w:rsid w:val="4EF582EB"/>
    <w:rsid w:val="4EF72EBE"/>
    <w:rsid w:val="4EFE83F7"/>
    <w:rsid w:val="4EFF3439"/>
    <w:rsid w:val="4F0A6CD0"/>
    <w:rsid w:val="4F1B2C8C"/>
    <w:rsid w:val="4F1C1B57"/>
    <w:rsid w:val="4F1E452A"/>
    <w:rsid w:val="4F1F7248"/>
    <w:rsid w:val="4F3D2C02"/>
    <w:rsid w:val="4F621434"/>
    <w:rsid w:val="4F642884"/>
    <w:rsid w:val="4F642AE2"/>
    <w:rsid w:val="4F6C1739"/>
    <w:rsid w:val="4F6DFF9E"/>
    <w:rsid w:val="4F6F55BB"/>
    <w:rsid w:val="4F7DEE5E"/>
    <w:rsid w:val="4F82799E"/>
    <w:rsid w:val="4F885D2B"/>
    <w:rsid w:val="4F8D1DDB"/>
    <w:rsid w:val="4F9D768D"/>
    <w:rsid w:val="4F9FCB77"/>
    <w:rsid w:val="4FA2515B"/>
    <w:rsid w:val="4FAF1220"/>
    <w:rsid w:val="4FBB27A3"/>
    <w:rsid w:val="4FBB7FCB"/>
    <w:rsid w:val="4FC652ED"/>
    <w:rsid w:val="4FCEC213"/>
    <w:rsid w:val="4FDBEF5C"/>
    <w:rsid w:val="4FDD7FCC"/>
    <w:rsid w:val="4FDEF07F"/>
    <w:rsid w:val="4FDF63AF"/>
    <w:rsid w:val="4FF300D5"/>
    <w:rsid w:val="4FF7291F"/>
    <w:rsid w:val="4FFB9C2E"/>
    <w:rsid w:val="4FFD3523"/>
    <w:rsid w:val="4FFE18D5"/>
    <w:rsid w:val="4FFED279"/>
    <w:rsid w:val="4FFF2F42"/>
    <w:rsid w:val="50034F5C"/>
    <w:rsid w:val="50203C86"/>
    <w:rsid w:val="50552F90"/>
    <w:rsid w:val="505E5526"/>
    <w:rsid w:val="505F2E33"/>
    <w:rsid w:val="507801FC"/>
    <w:rsid w:val="5079410E"/>
    <w:rsid w:val="507F10F8"/>
    <w:rsid w:val="508F1B83"/>
    <w:rsid w:val="50914CCB"/>
    <w:rsid w:val="5096168B"/>
    <w:rsid w:val="50B45542"/>
    <w:rsid w:val="50F1639A"/>
    <w:rsid w:val="510E2CBE"/>
    <w:rsid w:val="511B3417"/>
    <w:rsid w:val="511F2F07"/>
    <w:rsid w:val="51312C3A"/>
    <w:rsid w:val="516B614C"/>
    <w:rsid w:val="519C5DEE"/>
    <w:rsid w:val="519D3E2C"/>
    <w:rsid w:val="51A74CAA"/>
    <w:rsid w:val="51C60943"/>
    <w:rsid w:val="51DB6702"/>
    <w:rsid w:val="51F7DFA2"/>
    <w:rsid w:val="51F85506"/>
    <w:rsid w:val="51FED7AB"/>
    <w:rsid w:val="52140592"/>
    <w:rsid w:val="523E560F"/>
    <w:rsid w:val="525210BA"/>
    <w:rsid w:val="52663016"/>
    <w:rsid w:val="526B516A"/>
    <w:rsid w:val="526E53F3"/>
    <w:rsid w:val="526F580B"/>
    <w:rsid w:val="527F1E37"/>
    <w:rsid w:val="52831274"/>
    <w:rsid w:val="52B37355"/>
    <w:rsid w:val="52D200E3"/>
    <w:rsid w:val="52D47D21"/>
    <w:rsid w:val="52DD4E28"/>
    <w:rsid w:val="52E15F9A"/>
    <w:rsid w:val="52E448CC"/>
    <w:rsid w:val="52FD636E"/>
    <w:rsid w:val="53051C89"/>
    <w:rsid w:val="53061DFB"/>
    <w:rsid w:val="53301A0D"/>
    <w:rsid w:val="535C0F98"/>
    <w:rsid w:val="535D7A5C"/>
    <w:rsid w:val="5377C8FB"/>
    <w:rsid w:val="53B86CFB"/>
    <w:rsid w:val="53BB04CE"/>
    <w:rsid w:val="53C02053"/>
    <w:rsid w:val="53C9715A"/>
    <w:rsid w:val="53D1600F"/>
    <w:rsid w:val="53D7168B"/>
    <w:rsid w:val="53DE5988"/>
    <w:rsid w:val="53DF6447"/>
    <w:rsid w:val="53E01751"/>
    <w:rsid w:val="53E1F42A"/>
    <w:rsid w:val="53F32429"/>
    <w:rsid w:val="53F39EBF"/>
    <w:rsid w:val="53FD5EF6"/>
    <w:rsid w:val="53FF56A4"/>
    <w:rsid w:val="53FF6AC9"/>
    <w:rsid w:val="53FF740F"/>
    <w:rsid w:val="541D3241"/>
    <w:rsid w:val="542603BD"/>
    <w:rsid w:val="5435460F"/>
    <w:rsid w:val="543A0058"/>
    <w:rsid w:val="54492049"/>
    <w:rsid w:val="54578A92"/>
    <w:rsid w:val="547A66A6"/>
    <w:rsid w:val="549A28A4"/>
    <w:rsid w:val="54A07F8E"/>
    <w:rsid w:val="54A3074C"/>
    <w:rsid w:val="54B31E30"/>
    <w:rsid w:val="54BA0218"/>
    <w:rsid w:val="54C0055D"/>
    <w:rsid w:val="54C811C0"/>
    <w:rsid w:val="54C91A0A"/>
    <w:rsid w:val="54CB0CB0"/>
    <w:rsid w:val="54D23DEC"/>
    <w:rsid w:val="54D9517B"/>
    <w:rsid w:val="54DFCFA5"/>
    <w:rsid w:val="54E7478C"/>
    <w:rsid w:val="54E76051"/>
    <w:rsid w:val="54E87AB4"/>
    <w:rsid w:val="54EB3100"/>
    <w:rsid w:val="54EFA0A3"/>
    <w:rsid w:val="550138B4"/>
    <w:rsid w:val="55172147"/>
    <w:rsid w:val="55314FB7"/>
    <w:rsid w:val="5546F39B"/>
    <w:rsid w:val="554A4473"/>
    <w:rsid w:val="555B0397"/>
    <w:rsid w:val="556709D9"/>
    <w:rsid w:val="55684751"/>
    <w:rsid w:val="55684887"/>
    <w:rsid w:val="55729A06"/>
    <w:rsid w:val="558570B1"/>
    <w:rsid w:val="559B0682"/>
    <w:rsid w:val="55B31F5B"/>
    <w:rsid w:val="55DC290C"/>
    <w:rsid w:val="55E632E1"/>
    <w:rsid w:val="55F34962"/>
    <w:rsid w:val="55F37576"/>
    <w:rsid w:val="55F73D2D"/>
    <w:rsid w:val="55FDAAAC"/>
    <w:rsid w:val="55FE6BC2"/>
    <w:rsid w:val="55FF73A4"/>
    <w:rsid w:val="560501F2"/>
    <w:rsid w:val="560E52F8"/>
    <w:rsid w:val="5632548A"/>
    <w:rsid w:val="564231F4"/>
    <w:rsid w:val="56440D1A"/>
    <w:rsid w:val="56582A17"/>
    <w:rsid w:val="565D3B8A"/>
    <w:rsid w:val="567A0BDF"/>
    <w:rsid w:val="567AFF88"/>
    <w:rsid w:val="567BF3D1"/>
    <w:rsid w:val="56870E70"/>
    <w:rsid w:val="568A2F88"/>
    <w:rsid w:val="569357FD"/>
    <w:rsid w:val="5697D1D3"/>
    <w:rsid w:val="56A7614A"/>
    <w:rsid w:val="56B57E6A"/>
    <w:rsid w:val="56B9BB81"/>
    <w:rsid w:val="56C87388"/>
    <w:rsid w:val="56DA342C"/>
    <w:rsid w:val="56DAD628"/>
    <w:rsid w:val="56EA18C1"/>
    <w:rsid w:val="56EB73E7"/>
    <w:rsid w:val="56EFD064"/>
    <w:rsid w:val="56F67A35"/>
    <w:rsid w:val="56FABA4D"/>
    <w:rsid w:val="570D735E"/>
    <w:rsid w:val="571406EC"/>
    <w:rsid w:val="571A483D"/>
    <w:rsid w:val="571EA85B"/>
    <w:rsid w:val="573935EC"/>
    <w:rsid w:val="574A6804"/>
    <w:rsid w:val="575E30EC"/>
    <w:rsid w:val="575E42E5"/>
    <w:rsid w:val="575F27EE"/>
    <w:rsid w:val="57664DCE"/>
    <w:rsid w:val="5767589E"/>
    <w:rsid w:val="5775662B"/>
    <w:rsid w:val="57774F3A"/>
    <w:rsid w:val="577D4A0F"/>
    <w:rsid w:val="577E64AD"/>
    <w:rsid w:val="578D06EA"/>
    <w:rsid w:val="579F595A"/>
    <w:rsid w:val="57A31A70"/>
    <w:rsid w:val="57B72D4C"/>
    <w:rsid w:val="57C55E8A"/>
    <w:rsid w:val="57C77E54"/>
    <w:rsid w:val="57D314EE"/>
    <w:rsid w:val="57DE0CFA"/>
    <w:rsid w:val="57E657A1"/>
    <w:rsid w:val="57EBF991"/>
    <w:rsid w:val="57ECB97D"/>
    <w:rsid w:val="57EDEA24"/>
    <w:rsid w:val="57EDFD49"/>
    <w:rsid w:val="57F71EEA"/>
    <w:rsid w:val="57FF386B"/>
    <w:rsid w:val="57FF685F"/>
    <w:rsid w:val="580078E9"/>
    <w:rsid w:val="58070251"/>
    <w:rsid w:val="58074213"/>
    <w:rsid w:val="580F7106"/>
    <w:rsid w:val="58156E12"/>
    <w:rsid w:val="58450D79"/>
    <w:rsid w:val="584EC1D3"/>
    <w:rsid w:val="5854497F"/>
    <w:rsid w:val="58647451"/>
    <w:rsid w:val="58690F0C"/>
    <w:rsid w:val="5877593C"/>
    <w:rsid w:val="5886386C"/>
    <w:rsid w:val="58AF6DD5"/>
    <w:rsid w:val="58B83229"/>
    <w:rsid w:val="58BD9EB8"/>
    <w:rsid w:val="58C346B5"/>
    <w:rsid w:val="58C70DCE"/>
    <w:rsid w:val="58C8066E"/>
    <w:rsid w:val="58D26AB1"/>
    <w:rsid w:val="58E575E4"/>
    <w:rsid w:val="58E75B32"/>
    <w:rsid w:val="58EB2CD9"/>
    <w:rsid w:val="58ED5699"/>
    <w:rsid w:val="58EDD3AD"/>
    <w:rsid w:val="58F73187"/>
    <w:rsid w:val="59087C19"/>
    <w:rsid w:val="590F3BE1"/>
    <w:rsid w:val="59232E69"/>
    <w:rsid w:val="59396B30"/>
    <w:rsid w:val="594D25DB"/>
    <w:rsid w:val="5952374E"/>
    <w:rsid w:val="595353A2"/>
    <w:rsid w:val="59576FB6"/>
    <w:rsid w:val="597D3790"/>
    <w:rsid w:val="597DD90D"/>
    <w:rsid w:val="597E06DF"/>
    <w:rsid w:val="597FADEB"/>
    <w:rsid w:val="59883613"/>
    <w:rsid w:val="599D34A1"/>
    <w:rsid w:val="59A0270B"/>
    <w:rsid w:val="59AE5B50"/>
    <w:rsid w:val="59BB3CE7"/>
    <w:rsid w:val="59BD6FC6"/>
    <w:rsid w:val="59C873C6"/>
    <w:rsid w:val="59CF2FF0"/>
    <w:rsid w:val="59D10B16"/>
    <w:rsid w:val="59DD28AF"/>
    <w:rsid w:val="59DDDEAB"/>
    <w:rsid w:val="59E9EE26"/>
    <w:rsid w:val="59EA7E2A"/>
    <w:rsid w:val="59EF57C9"/>
    <w:rsid w:val="59F6057D"/>
    <w:rsid w:val="59F760A8"/>
    <w:rsid w:val="59FB4F12"/>
    <w:rsid w:val="59FF0F29"/>
    <w:rsid w:val="59FFA2F9"/>
    <w:rsid w:val="5A344EA3"/>
    <w:rsid w:val="5A584D94"/>
    <w:rsid w:val="5A6F04C0"/>
    <w:rsid w:val="5A7BDD0D"/>
    <w:rsid w:val="5A8913F1"/>
    <w:rsid w:val="5A8B0281"/>
    <w:rsid w:val="5ABB552C"/>
    <w:rsid w:val="5ABB741E"/>
    <w:rsid w:val="5ABC4F25"/>
    <w:rsid w:val="5ABD72ED"/>
    <w:rsid w:val="5AC8016B"/>
    <w:rsid w:val="5AD00DCE"/>
    <w:rsid w:val="5AD7165B"/>
    <w:rsid w:val="5ADD34EB"/>
    <w:rsid w:val="5ADF81BF"/>
    <w:rsid w:val="5AE3CA48"/>
    <w:rsid w:val="5AE623A0"/>
    <w:rsid w:val="5AE71638"/>
    <w:rsid w:val="5AEA88A8"/>
    <w:rsid w:val="5AEE74A6"/>
    <w:rsid w:val="5AF076C2"/>
    <w:rsid w:val="5AFEE1E2"/>
    <w:rsid w:val="5B07DDBE"/>
    <w:rsid w:val="5B084A0C"/>
    <w:rsid w:val="5B242EC8"/>
    <w:rsid w:val="5B2A2BD4"/>
    <w:rsid w:val="5B2BD778"/>
    <w:rsid w:val="5B545E5B"/>
    <w:rsid w:val="5B71A344"/>
    <w:rsid w:val="5B73849A"/>
    <w:rsid w:val="5B793214"/>
    <w:rsid w:val="5B7DDBE5"/>
    <w:rsid w:val="5B7F1A60"/>
    <w:rsid w:val="5B7F3BA4"/>
    <w:rsid w:val="5B871DD5"/>
    <w:rsid w:val="5B8F2FBA"/>
    <w:rsid w:val="5B9444F1"/>
    <w:rsid w:val="5B9C6F02"/>
    <w:rsid w:val="5B9CACCA"/>
    <w:rsid w:val="5BA04C44"/>
    <w:rsid w:val="5BAA161F"/>
    <w:rsid w:val="5BAD4AAA"/>
    <w:rsid w:val="5BB162E6"/>
    <w:rsid w:val="5BB406F0"/>
    <w:rsid w:val="5BB75A04"/>
    <w:rsid w:val="5BBB9285"/>
    <w:rsid w:val="5BCEEF65"/>
    <w:rsid w:val="5BD462C2"/>
    <w:rsid w:val="5BDFE223"/>
    <w:rsid w:val="5BEE1F89"/>
    <w:rsid w:val="5BF37A2B"/>
    <w:rsid w:val="5BF90087"/>
    <w:rsid w:val="5BF94355"/>
    <w:rsid w:val="5BFDB155"/>
    <w:rsid w:val="5BFE3110"/>
    <w:rsid w:val="5C0D4457"/>
    <w:rsid w:val="5C1473E0"/>
    <w:rsid w:val="5C163158"/>
    <w:rsid w:val="5C1FF4AD"/>
    <w:rsid w:val="5C3D2493"/>
    <w:rsid w:val="5C52446F"/>
    <w:rsid w:val="5C5558B6"/>
    <w:rsid w:val="5C58107B"/>
    <w:rsid w:val="5C9F3F18"/>
    <w:rsid w:val="5CA93FCD"/>
    <w:rsid w:val="5CAF1004"/>
    <w:rsid w:val="5CC39187"/>
    <w:rsid w:val="5CC80180"/>
    <w:rsid w:val="5CD68966"/>
    <w:rsid w:val="5CDB3330"/>
    <w:rsid w:val="5CDDF7B9"/>
    <w:rsid w:val="5CEB1EEF"/>
    <w:rsid w:val="5CF49154"/>
    <w:rsid w:val="5CF50FC0"/>
    <w:rsid w:val="5CFC96BC"/>
    <w:rsid w:val="5CFF263F"/>
    <w:rsid w:val="5D1FC51D"/>
    <w:rsid w:val="5D221689"/>
    <w:rsid w:val="5D274799"/>
    <w:rsid w:val="5D2D8E17"/>
    <w:rsid w:val="5D3513BC"/>
    <w:rsid w:val="5D6072FA"/>
    <w:rsid w:val="5D647EF4"/>
    <w:rsid w:val="5D799A32"/>
    <w:rsid w:val="5D7D2727"/>
    <w:rsid w:val="5D7F947B"/>
    <w:rsid w:val="5D900CE9"/>
    <w:rsid w:val="5D99194B"/>
    <w:rsid w:val="5D9AFA24"/>
    <w:rsid w:val="5DABE9C8"/>
    <w:rsid w:val="5DB06C95"/>
    <w:rsid w:val="5DB79E4B"/>
    <w:rsid w:val="5DBD62F0"/>
    <w:rsid w:val="5DBEB464"/>
    <w:rsid w:val="5DBED033"/>
    <w:rsid w:val="5DC054BB"/>
    <w:rsid w:val="5DCB1D21"/>
    <w:rsid w:val="5DCC7F73"/>
    <w:rsid w:val="5DD5494D"/>
    <w:rsid w:val="5DD6AD76"/>
    <w:rsid w:val="5DD71ABA"/>
    <w:rsid w:val="5DE2F161"/>
    <w:rsid w:val="5DE54B90"/>
    <w:rsid w:val="5DE77821"/>
    <w:rsid w:val="5DE910E4"/>
    <w:rsid w:val="5DEE2A72"/>
    <w:rsid w:val="5DEED3DD"/>
    <w:rsid w:val="5DF452F4"/>
    <w:rsid w:val="5DF7F8EE"/>
    <w:rsid w:val="5DF94EE9"/>
    <w:rsid w:val="5DFA05A9"/>
    <w:rsid w:val="5DFCC802"/>
    <w:rsid w:val="5DFF41FE"/>
    <w:rsid w:val="5DFFB39F"/>
    <w:rsid w:val="5DFFEA7C"/>
    <w:rsid w:val="5E08087F"/>
    <w:rsid w:val="5E1A3782"/>
    <w:rsid w:val="5E53E534"/>
    <w:rsid w:val="5E5B30A5"/>
    <w:rsid w:val="5E5C60D3"/>
    <w:rsid w:val="5E602469"/>
    <w:rsid w:val="5E677C9B"/>
    <w:rsid w:val="5E6D09FC"/>
    <w:rsid w:val="5E7372CB"/>
    <w:rsid w:val="5E74ABD1"/>
    <w:rsid w:val="5E77C29C"/>
    <w:rsid w:val="5E79352B"/>
    <w:rsid w:val="5E7B3EED"/>
    <w:rsid w:val="5E7D3824"/>
    <w:rsid w:val="5E7DA489"/>
    <w:rsid w:val="5E8545C5"/>
    <w:rsid w:val="5E856373"/>
    <w:rsid w:val="5E960581"/>
    <w:rsid w:val="5E980E19"/>
    <w:rsid w:val="5EA92062"/>
    <w:rsid w:val="5EAF6269"/>
    <w:rsid w:val="5EB6652D"/>
    <w:rsid w:val="5EB91273"/>
    <w:rsid w:val="5EBA870A"/>
    <w:rsid w:val="5EBF4B4C"/>
    <w:rsid w:val="5ED959E8"/>
    <w:rsid w:val="5EDFFA5E"/>
    <w:rsid w:val="5EE4309A"/>
    <w:rsid w:val="5EEAD5E9"/>
    <w:rsid w:val="5EEE3F19"/>
    <w:rsid w:val="5EEE5EDF"/>
    <w:rsid w:val="5EEF3151"/>
    <w:rsid w:val="5EEF43CB"/>
    <w:rsid w:val="5EF00C63"/>
    <w:rsid w:val="5EF2AA93"/>
    <w:rsid w:val="5EF305C9"/>
    <w:rsid w:val="5EF3D7B3"/>
    <w:rsid w:val="5EF45D15"/>
    <w:rsid w:val="5EFA7CCD"/>
    <w:rsid w:val="5EFC6CD0"/>
    <w:rsid w:val="5EFE0BE7"/>
    <w:rsid w:val="5EFEE683"/>
    <w:rsid w:val="5EFFA82D"/>
    <w:rsid w:val="5F1B9064"/>
    <w:rsid w:val="5F1F2324"/>
    <w:rsid w:val="5F25A500"/>
    <w:rsid w:val="5F2DC0E7"/>
    <w:rsid w:val="5F2EE72D"/>
    <w:rsid w:val="5F3C5B61"/>
    <w:rsid w:val="5F46BE57"/>
    <w:rsid w:val="5F4EA588"/>
    <w:rsid w:val="5F597B2B"/>
    <w:rsid w:val="5F5CB094"/>
    <w:rsid w:val="5F5E9616"/>
    <w:rsid w:val="5F5EF219"/>
    <w:rsid w:val="5F5F0972"/>
    <w:rsid w:val="5F6FC4FC"/>
    <w:rsid w:val="5F750196"/>
    <w:rsid w:val="5F761F7E"/>
    <w:rsid w:val="5F76CB04"/>
    <w:rsid w:val="5F777A4F"/>
    <w:rsid w:val="5F7B25DB"/>
    <w:rsid w:val="5F7E2F16"/>
    <w:rsid w:val="5F7F894A"/>
    <w:rsid w:val="5F926F9A"/>
    <w:rsid w:val="5F9525E6"/>
    <w:rsid w:val="5F978ACA"/>
    <w:rsid w:val="5F9F7932"/>
    <w:rsid w:val="5FA171DD"/>
    <w:rsid w:val="5FA51854"/>
    <w:rsid w:val="5FAF7B22"/>
    <w:rsid w:val="5FB707AE"/>
    <w:rsid w:val="5FB7B0F0"/>
    <w:rsid w:val="5FBBACBB"/>
    <w:rsid w:val="5FBD2273"/>
    <w:rsid w:val="5FBD3282"/>
    <w:rsid w:val="5FC15189"/>
    <w:rsid w:val="5FCF4843"/>
    <w:rsid w:val="5FD235A2"/>
    <w:rsid w:val="5FD74CB5"/>
    <w:rsid w:val="5FD7C11B"/>
    <w:rsid w:val="5FDD18F5"/>
    <w:rsid w:val="5FDEB001"/>
    <w:rsid w:val="5FDF0422"/>
    <w:rsid w:val="5FDF8FB4"/>
    <w:rsid w:val="5FE22FDD"/>
    <w:rsid w:val="5FE377F5"/>
    <w:rsid w:val="5FE4C205"/>
    <w:rsid w:val="5FE65D87"/>
    <w:rsid w:val="5FE6B2ED"/>
    <w:rsid w:val="5FE74CE9"/>
    <w:rsid w:val="5FED362F"/>
    <w:rsid w:val="5FEF25F0"/>
    <w:rsid w:val="5FEFAC4B"/>
    <w:rsid w:val="5FF11974"/>
    <w:rsid w:val="5FF34FA1"/>
    <w:rsid w:val="5FF36AAD"/>
    <w:rsid w:val="5FF54EF7"/>
    <w:rsid w:val="5FF766CA"/>
    <w:rsid w:val="5FF7B43D"/>
    <w:rsid w:val="5FF7F2F0"/>
    <w:rsid w:val="5FF93D20"/>
    <w:rsid w:val="5FF93F67"/>
    <w:rsid w:val="5FF9B743"/>
    <w:rsid w:val="5FFA5804"/>
    <w:rsid w:val="5FFB4CF6"/>
    <w:rsid w:val="5FFBA2D0"/>
    <w:rsid w:val="5FFBA588"/>
    <w:rsid w:val="5FFE6B34"/>
    <w:rsid w:val="5FFEBA34"/>
    <w:rsid w:val="5FFF0B9E"/>
    <w:rsid w:val="5FFF12A7"/>
    <w:rsid w:val="5FFF47F1"/>
    <w:rsid w:val="5FFF5539"/>
    <w:rsid w:val="5FFF880D"/>
    <w:rsid w:val="5FFFAC19"/>
    <w:rsid w:val="5FFFBD42"/>
    <w:rsid w:val="5FFFC9B4"/>
    <w:rsid w:val="602F2F28"/>
    <w:rsid w:val="603B4F3C"/>
    <w:rsid w:val="603C0CB4"/>
    <w:rsid w:val="60457B68"/>
    <w:rsid w:val="604F345F"/>
    <w:rsid w:val="605B55DE"/>
    <w:rsid w:val="60795A64"/>
    <w:rsid w:val="607E751E"/>
    <w:rsid w:val="608F7035"/>
    <w:rsid w:val="60911000"/>
    <w:rsid w:val="60AF76D8"/>
    <w:rsid w:val="60C34F31"/>
    <w:rsid w:val="60D96503"/>
    <w:rsid w:val="60DF7B25"/>
    <w:rsid w:val="60E40384"/>
    <w:rsid w:val="61236B45"/>
    <w:rsid w:val="612E4B29"/>
    <w:rsid w:val="613839F8"/>
    <w:rsid w:val="61646A88"/>
    <w:rsid w:val="61695AD8"/>
    <w:rsid w:val="617C580C"/>
    <w:rsid w:val="618446C0"/>
    <w:rsid w:val="61897F29"/>
    <w:rsid w:val="618D5292"/>
    <w:rsid w:val="61B523DE"/>
    <w:rsid w:val="61B82B61"/>
    <w:rsid w:val="61CB6793"/>
    <w:rsid w:val="61E34544"/>
    <w:rsid w:val="61EC3203"/>
    <w:rsid w:val="620B4DAD"/>
    <w:rsid w:val="62265778"/>
    <w:rsid w:val="623460E6"/>
    <w:rsid w:val="623F2E2C"/>
    <w:rsid w:val="624A76B8"/>
    <w:rsid w:val="625E3163"/>
    <w:rsid w:val="62606EDB"/>
    <w:rsid w:val="626A5FAC"/>
    <w:rsid w:val="626E5EC4"/>
    <w:rsid w:val="627110E9"/>
    <w:rsid w:val="628C1A7E"/>
    <w:rsid w:val="628D3A49"/>
    <w:rsid w:val="629D0130"/>
    <w:rsid w:val="62A019CE"/>
    <w:rsid w:val="62A96AD4"/>
    <w:rsid w:val="62AE40EB"/>
    <w:rsid w:val="62BB2364"/>
    <w:rsid w:val="62F80177"/>
    <w:rsid w:val="62FD860E"/>
    <w:rsid w:val="63065CD5"/>
    <w:rsid w:val="631B2E02"/>
    <w:rsid w:val="63251ED3"/>
    <w:rsid w:val="632717A7"/>
    <w:rsid w:val="633248CE"/>
    <w:rsid w:val="63391C08"/>
    <w:rsid w:val="633EB875"/>
    <w:rsid w:val="635F6EA8"/>
    <w:rsid w:val="637C31B5"/>
    <w:rsid w:val="638C26E0"/>
    <w:rsid w:val="63A948B2"/>
    <w:rsid w:val="63B07D2A"/>
    <w:rsid w:val="63BDD6AF"/>
    <w:rsid w:val="63D4E2EA"/>
    <w:rsid w:val="63D72FA1"/>
    <w:rsid w:val="63E358D7"/>
    <w:rsid w:val="63E3796B"/>
    <w:rsid w:val="63EA73A4"/>
    <w:rsid w:val="63F21DB5"/>
    <w:rsid w:val="63F921E2"/>
    <w:rsid w:val="63FE2685"/>
    <w:rsid w:val="63FF3E79"/>
    <w:rsid w:val="641B57B0"/>
    <w:rsid w:val="64281C7B"/>
    <w:rsid w:val="643B5101"/>
    <w:rsid w:val="64417E50"/>
    <w:rsid w:val="644736BE"/>
    <w:rsid w:val="64746C6E"/>
    <w:rsid w:val="64773D0B"/>
    <w:rsid w:val="64AF7AC8"/>
    <w:rsid w:val="64B17EC2"/>
    <w:rsid w:val="64B25D57"/>
    <w:rsid w:val="64BA4A10"/>
    <w:rsid w:val="64CE2822"/>
    <w:rsid w:val="64CF0348"/>
    <w:rsid w:val="64DB206F"/>
    <w:rsid w:val="64DB4B3E"/>
    <w:rsid w:val="64E35222"/>
    <w:rsid w:val="64E719B8"/>
    <w:rsid w:val="64F14763"/>
    <w:rsid w:val="64FFD973"/>
    <w:rsid w:val="654B14BC"/>
    <w:rsid w:val="654E7D82"/>
    <w:rsid w:val="65515201"/>
    <w:rsid w:val="657F33F9"/>
    <w:rsid w:val="65841133"/>
    <w:rsid w:val="65982E30"/>
    <w:rsid w:val="65A476F6"/>
    <w:rsid w:val="65C41279"/>
    <w:rsid w:val="65CB6D62"/>
    <w:rsid w:val="65CD6209"/>
    <w:rsid w:val="65E76E77"/>
    <w:rsid w:val="65F7ABFB"/>
    <w:rsid w:val="65FE6AB4"/>
    <w:rsid w:val="65FE79BC"/>
    <w:rsid w:val="65FE8C62"/>
    <w:rsid w:val="661F2C0A"/>
    <w:rsid w:val="661FBAE3"/>
    <w:rsid w:val="66384C24"/>
    <w:rsid w:val="66410DD2"/>
    <w:rsid w:val="664A412A"/>
    <w:rsid w:val="664E34EF"/>
    <w:rsid w:val="66750E88"/>
    <w:rsid w:val="66761411"/>
    <w:rsid w:val="667E596D"/>
    <w:rsid w:val="669453A6"/>
    <w:rsid w:val="66A6332B"/>
    <w:rsid w:val="66A82B52"/>
    <w:rsid w:val="66B5AC04"/>
    <w:rsid w:val="66BD5E1B"/>
    <w:rsid w:val="66BE2423"/>
    <w:rsid w:val="66C93715"/>
    <w:rsid w:val="66CB819A"/>
    <w:rsid w:val="66CD08B8"/>
    <w:rsid w:val="66CE61E3"/>
    <w:rsid w:val="66F23CA0"/>
    <w:rsid w:val="66F69C1C"/>
    <w:rsid w:val="66FD00B9"/>
    <w:rsid w:val="670047E9"/>
    <w:rsid w:val="67242BBA"/>
    <w:rsid w:val="672C14B2"/>
    <w:rsid w:val="672C1A82"/>
    <w:rsid w:val="672F4561"/>
    <w:rsid w:val="6731217B"/>
    <w:rsid w:val="673A6B3D"/>
    <w:rsid w:val="673B7071"/>
    <w:rsid w:val="674C5C80"/>
    <w:rsid w:val="674E51E8"/>
    <w:rsid w:val="675EDA7A"/>
    <w:rsid w:val="677372EB"/>
    <w:rsid w:val="67784CC7"/>
    <w:rsid w:val="677ACE11"/>
    <w:rsid w:val="677FC36E"/>
    <w:rsid w:val="679F748C"/>
    <w:rsid w:val="67AF8B0B"/>
    <w:rsid w:val="67B11C5B"/>
    <w:rsid w:val="67B67081"/>
    <w:rsid w:val="67BBD3BB"/>
    <w:rsid w:val="67BC97AA"/>
    <w:rsid w:val="67BF28F6"/>
    <w:rsid w:val="67DA2C43"/>
    <w:rsid w:val="67DB93E8"/>
    <w:rsid w:val="67E36129"/>
    <w:rsid w:val="67E5D9AC"/>
    <w:rsid w:val="67EE073B"/>
    <w:rsid w:val="67EE741F"/>
    <w:rsid w:val="67F0485E"/>
    <w:rsid w:val="67F11F02"/>
    <w:rsid w:val="67F3CFC3"/>
    <w:rsid w:val="67F81964"/>
    <w:rsid w:val="67FA853D"/>
    <w:rsid w:val="67FDC044"/>
    <w:rsid w:val="67FF3A38"/>
    <w:rsid w:val="680D18B3"/>
    <w:rsid w:val="681A7B2C"/>
    <w:rsid w:val="681CB72E"/>
    <w:rsid w:val="68216EF8"/>
    <w:rsid w:val="68330BEE"/>
    <w:rsid w:val="683A01CF"/>
    <w:rsid w:val="683F6247"/>
    <w:rsid w:val="68475B03"/>
    <w:rsid w:val="6852635F"/>
    <w:rsid w:val="68531FFC"/>
    <w:rsid w:val="68614B44"/>
    <w:rsid w:val="686D1B74"/>
    <w:rsid w:val="68707450"/>
    <w:rsid w:val="687A355B"/>
    <w:rsid w:val="68946CAB"/>
    <w:rsid w:val="68A044D6"/>
    <w:rsid w:val="68A5389A"/>
    <w:rsid w:val="68A682CA"/>
    <w:rsid w:val="68B12F50"/>
    <w:rsid w:val="68D73C6F"/>
    <w:rsid w:val="68F01585"/>
    <w:rsid w:val="68F1599D"/>
    <w:rsid w:val="68F32B55"/>
    <w:rsid w:val="68FFAB20"/>
    <w:rsid w:val="69107D30"/>
    <w:rsid w:val="69230C63"/>
    <w:rsid w:val="69270753"/>
    <w:rsid w:val="692D388F"/>
    <w:rsid w:val="693469CC"/>
    <w:rsid w:val="693D595D"/>
    <w:rsid w:val="695ABFBF"/>
    <w:rsid w:val="69613BF1"/>
    <w:rsid w:val="696E1E08"/>
    <w:rsid w:val="697274F4"/>
    <w:rsid w:val="697437E5"/>
    <w:rsid w:val="697B0A9F"/>
    <w:rsid w:val="69801C11"/>
    <w:rsid w:val="69A00505"/>
    <w:rsid w:val="69A9560C"/>
    <w:rsid w:val="69BB4FCF"/>
    <w:rsid w:val="69BD37EF"/>
    <w:rsid w:val="69CFA345"/>
    <w:rsid w:val="69DEA153"/>
    <w:rsid w:val="69E61596"/>
    <w:rsid w:val="69F576E7"/>
    <w:rsid w:val="69F9A1C3"/>
    <w:rsid w:val="69FCDCC5"/>
    <w:rsid w:val="69FD56B5"/>
    <w:rsid w:val="6A1D7701"/>
    <w:rsid w:val="6A2E3D63"/>
    <w:rsid w:val="6A320D78"/>
    <w:rsid w:val="6A356EBD"/>
    <w:rsid w:val="6A3C022E"/>
    <w:rsid w:val="6A3D5D54"/>
    <w:rsid w:val="6A3F0348"/>
    <w:rsid w:val="6A551784"/>
    <w:rsid w:val="6A5BF092"/>
    <w:rsid w:val="6A670A9A"/>
    <w:rsid w:val="6A6B8B32"/>
    <w:rsid w:val="6A9C0CCD"/>
    <w:rsid w:val="6AA162E3"/>
    <w:rsid w:val="6AA656A7"/>
    <w:rsid w:val="6AA87672"/>
    <w:rsid w:val="6AA93A3A"/>
    <w:rsid w:val="6ABC136F"/>
    <w:rsid w:val="6ADA44B7"/>
    <w:rsid w:val="6AE368FC"/>
    <w:rsid w:val="6AE785C2"/>
    <w:rsid w:val="6AF325DE"/>
    <w:rsid w:val="6AF99BDD"/>
    <w:rsid w:val="6AFF318D"/>
    <w:rsid w:val="6B106FC5"/>
    <w:rsid w:val="6B2D49CF"/>
    <w:rsid w:val="6B3506B4"/>
    <w:rsid w:val="6B412839"/>
    <w:rsid w:val="6B431148"/>
    <w:rsid w:val="6B4834FE"/>
    <w:rsid w:val="6B4E646B"/>
    <w:rsid w:val="6B5FFB8F"/>
    <w:rsid w:val="6B67752D"/>
    <w:rsid w:val="6B6F942C"/>
    <w:rsid w:val="6B773469"/>
    <w:rsid w:val="6B79100E"/>
    <w:rsid w:val="6B7E56EB"/>
    <w:rsid w:val="6B7F6DCE"/>
    <w:rsid w:val="6B811C71"/>
    <w:rsid w:val="6B8359E9"/>
    <w:rsid w:val="6B87372B"/>
    <w:rsid w:val="6B97B5BE"/>
    <w:rsid w:val="6BAF0139"/>
    <w:rsid w:val="6BB838E4"/>
    <w:rsid w:val="6BBB80D0"/>
    <w:rsid w:val="6BBD31ED"/>
    <w:rsid w:val="6BCC408E"/>
    <w:rsid w:val="6BCFCE23"/>
    <w:rsid w:val="6BDAC9F8"/>
    <w:rsid w:val="6BDB48CF"/>
    <w:rsid w:val="6BDB7321"/>
    <w:rsid w:val="6BDD77EF"/>
    <w:rsid w:val="6BEAE43A"/>
    <w:rsid w:val="6BEF733A"/>
    <w:rsid w:val="6BF16A36"/>
    <w:rsid w:val="6BF1FAD3"/>
    <w:rsid w:val="6BF32B6E"/>
    <w:rsid w:val="6BF366A1"/>
    <w:rsid w:val="6BF783F7"/>
    <w:rsid w:val="6BFD90D7"/>
    <w:rsid w:val="6BFDB5E0"/>
    <w:rsid w:val="6BFE2331"/>
    <w:rsid w:val="6BFE8E0F"/>
    <w:rsid w:val="6BFEF742"/>
    <w:rsid w:val="6BFF1EA6"/>
    <w:rsid w:val="6BFF919A"/>
    <w:rsid w:val="6BFFA867"/>
    <w:rsid w:val="6BFFDF56"/>
    <w:rsid w:val="6C022DB1"/>
    <w:rsid w:val="6C134FBF"/>
    <w:rsid w:val="6C1F5711"/>
    <w:rsid w:val="6C262F44"/>
    <w:rsid w:val="6C35CCB1"/>
    <w:rsid w:val="6C4E249B"/>
    <w:rsid w:val="6C71F591"/>
    <w:rsid w:val="6C733CAF"/>
    <w:rsid w:val="6C9F73DC"/>
    <w:rsid w:val="6CAF118B"/>
    <w:rsid w:val="6CC22541"/>
    <w:rsid w:val="6CDA788A"/>
    <w:rsid w:val="6CDE55CC"/>
    <w:rsid w:val="6CE77108"/>
    <w:rsid w:val="6CEF77DA"/>
    <w:rsid w:val="6CF3094C"/>
    <w:rsid w:val="6CFA1CDB"/>
    <w:rsid w:val="6D082649"/>
    <w:rsid w:val="6D2E4F17"/>
    <w:rsid w:val="6D350F65"/>
    <w:rsid w:val="6D390A55"/>
    <w:rsid w:val="6D3BD1FB"/>
    <w:rsid w:val="6D44403A"/>
    <w:rsid w:val="6D4C7672"/>
    <w:rsid w:val="6D777FD4"/>
    <w:rsid w:val="6D806684"/>
    <w:rsid w:val="6D9D764A"/>
    <w:rsid w:val="6DA700B4"/>
    <w:rsid w:val="6DA779DD"/>
    <w:rsid w:val="6DAF0FCB"/>
    <w:rsid w:val="6DB74816"/>
    <w:rsid w:val="6DBDF42B"/>
    <w:rsid w:val="6DBF8E0A"/>
    <w:rsid w:val="6DBFFD52"/>
    <w:rsid w:val="6DC24EEE"/>
    <w:rsid w:val="6DCD1939"/>
    <w:rsid w:val="6DCF32CE"/>
    <w:rsid w:val="6DCFD825"/>
    <w:rsid w:val="6DDB1B0C"/>
    <w:rsid w:val="6DDB2EA4"/>
    <w:rsid w:val="6DDFEDAA"/>
    <w:rsid w:val="6DE65F6C"/>
    <w:rsid w:val="6DE85FD7"/>
    <w:rsid w:val="6DEA1D4F"/>
    <w:rsid w:val="6DEB7AF9"/>
    <w:rsid w:val="6DED0D49"/>
    <w:rsid w:val="6DEF0239"/>
    <w:rsid w:val="6DEF2D76"/>
    <w:rsid w:val="6DF350A8"/>
    <w:rsid w:val="6DF3712E"/>
    <w:rsid w:val="6DF77066"/>
    <w:rsid w:val="6DF8446C"/>
    <w:rsid w:val="6DFD69AF"/>
    <w:rsid w:val="6DFDD14E"/>
    <w:rsid w:val="6DFE395A"/>
    <w:rsid w:val="6DFF5D55"/>
    <w:rsid w:val="6DFFD30D"/>
    <w:rsid w:val="6E321566"/>
    <w:rsid w:val="6E3D27C7"/>
    <w:rsid w:val="6E405E13"/>
    <w:rsid w:val="6E4B4EE4"/>
    <w:rsid w:val="6E531FEA"/>
    <w:rsid w:val="6E5D69C5"/>
    <w:rsid w:val="6E72FD24"/>
    <w:rsid w:val="6E77D78E"/>
    <w:rsid w:val="6E7D60EE"/>
    <w:rsid w:val="6E924B76"/>
    <w:rsid w:val="6E9ADC71"/>
    <w:rsid w:val="6EA19232"/>
    <w:rsid w:val="6EAD8F66"/>
    <w:rsid w:val="6EB011EB"/>
    <w:rsid w:val="6EB05EBC"/>
    <w:rsid w:val="6EB76566"/>
    <w:rsid w:val="6EB7E665"/>
    <w:rsid w:val="6EBC1FB2"/>
    <w:rsid w:val="6EBFF4A6"/>
    <w:rsid w:val="6ECE1671"/>
    <w:rsid w:val="6ED72B2B"/>
    <w:rsid w:val="6ED7F52B"/>
    <w:rsid w:val="6EDF45F1"/>
    <w:rsid w:val="6EDF73DA"/>
    <w:rsid w:val="6EDFAE9C"/>
    <w:rsid w:val="6EDFC487"/>
    <w:rsid w:val="6EE00D67"/>
    <w:rsid w:val="6EEB5587"/>
    <w:rsid w:val="6EEC15CA"/>
    <w:rsid w:val="6EF3AEC2"/>
    <w:rsid w:val="6EF410D7"/>
    <w:rsid w:val="6EFDCD3A"/>
    <w:rsid w:val="6EFF84D9"/>
    <w:rsid w:val="6F152DFC"/>
    <w:rsid w:val="6F28D22D"/>
    <w:rsid w:val="6F2D027A"/>
    <w:rsid w:val="6F2F2D4B"/>
    <w:rsid w:val="6F35349E"/>
    <w:rsid w:val="6F3FF2C8"/>
    <w:rsid w:val="6F413BF1"/>
    <w:rsid w:val="6F4B0F13"/>
    <w:rsid w:val="6F532B00"/>
    <w:rsid w:val="6F579BCE"/>
    <w:rsid w:val="6F59E05E"/>
    <w:rsid w:val="6F5A3B09"/>
    <w:rsid w:val="6F5B73A8"/>
    <w:rsid w:val="6F5FD0D1"/>
    <w:rsid w:val="6F631DB9"/>
    <w:rsid w:val="6F6D5BCD"/>
    <w:rsid w:val="6F6F7F09"/>
    <w:rsid w:val="6F6F8BCE"/>
    <w:rsid w:val="6F6FE307"/>
    <w:rsid w:val="6F74EFA2"/>
    <w:rsid w:val="6F7A432D"/>
    <w:rsid w:val="6F7AE903"/>
    <w:rsid w:val="6F7BC34E"/>
    <w:rsid w:val="6F7E36D0"/>
    <w:rsid w:val="6F7F69AB"/>
    <w:rsid w:val="6F7FB6E2"/>
    <w:rsid w:val="6F7FDD72"/>
    <w:rsid w:val="6F857F81"/>
    <w:rsid w:val="6F865AA7"/>
    <w:rsid w:val="6F9C3CF4"/>
    <w:rsid w:val="6F9CC857"/>
    <w:rsid w:val="6F9E2D10"/>
    <w:rsid w:val="6F9FA1FB"/>
    <w:rsid w:val="6FAE5413"/>
    <w:rsid w:val="6FB1C6BC"/>
    <w:rsid w:val="6FB3FA9E"/>
    <w:rsid w:val="6FBB27F8"/>
    <w:rsid w:val="6FBB3AE2"/>
    <w:rsid w:val="6FBBEEA3"/>
    <w:rsid w:val="6FBE2A9A"/>
    <w:rsid w:val="6FBE5BBD"/>
    <w:rsid w:val="6FBF91A7"/>
    <w:rsid w:val="6FBFAD5B"/>
    <w:rsid w:val="6FC5C595"/>
    <w:rsid w:val="6FCB54D9"/>
    <w:rsid w:val="6FCBD4E0"/>
    <w:rsid w:val="6FD25FE9"/>
    <w:rsid w:val="6FD7A31E"/>
    <w:rsid w:val="6FD9E517"/>
    <w:rsid w:val="6FDC3715"/>
    <w:rsid w:val="6FDF01A5"/>
    <w:rsid w:val="6FDFCD2A"/>
    <w:rsid w:val="6FE11E8D"/>
    <w:rsid w:val="6FE307B0"/>
    <w:rsid w:val="6FE777F0"/>
    <w:rsid w:val="6FE7B569"/>
    <w:rsid w:val="6FEF3E41"/>
    <w:rsid w:val="6FEF7919"/>
    <w:rsid w:val="6FEFA886"/>
    <w:rsid w:val="6FF05BD4"/>
    <w:rsid w:val="6FF53BEA"/>
    <w:rsid w:val="6FF54629"/>
    <w:rsid w:val="6FF711DA"/>
    <w:rsid w:val="6FF73DD2"/>
    <w:rsid w:val="6FF75936"/>
    <w:rsid w:val="6FF7A4AB"/>
    <w:rsid w:val="6FF7C825"/>
    <w:rsid w:val="6FF8BC71"/>
    <w:rsid w:val="6FF8E5CB"/>
    <w:rsid w:val="6FF9363E"/>
    <w:rsid w:val="6FF9CB25"/>
    <w:rsid w:val="6FF9E865"/>
    <w:rsid w:val="6FFB2553"/>
    <w:rsid w:val="6FFB6681"/>
    <w:rsid w:val="6FFB77B2"/>
    <w:rsid w:val="6FFBFCF2"/>
    <w:rsid w:val="6FFD7E23"/>
    <w:rsid w:val="6FFDC4E4"/>
    <w:rsid w:val="6FFE4754"/>
    <w:rsid w:val="6FFE5594"/>
    <w:rsid w:val="6FFE7AAA"/>
    <w:rsid w:val="6FFEC3F8"/>
    <w:rsid w:val="6FFED565"/>
    <w:rsid w:val="6FFF0E13"/>
    <w:rsid w:val="6FFF438D"/>
    <w:rsid w:val="6FFF47A5"/>
    <w:rsid w:val="6FFF9151"/>
    <w:rsid w:val="6FFF9430"/>
    <w:rsid w:val="6FFF9542"/>
    <w:rsid w:val="6FFFA5BA"/>
    <w:rsid w:val="6FFFB6B2"/>
    <w:rsid w:val="701B2694"/>
    <w:rsid w:val="702F7EED"/>
    <w:rsid w:val="70372F15"/>
    <w:rsid w:val="706B662B"/>
    <w:rsid w:val="70853FB1"/>
    <w:rsid w:val="70877D29"/>
    <w:rsid w:val="70B53F76"/>
    <w:rsid w:val="70BF1CEE"/>
    <w:rsid w:val="70BF74C3"/>
    <w:rsid w:val="70C76378"/>
    <w:rsid w:val="70D70CB1"/>
    <w:rsid w:val="70DA60AB"/>
    <w:rsid w:val="70EE1B56"/>
    <w:rsid w:val="70F69B0B"/>
    <w:rsid w:val="70F96E79"/>
    <w:rsid w:val="70FA40D3"/>
    <w:rsid w:val="70FD7FEB"/>
    <w:rsid w:val="711A74D8"/>
    <w:rsid w:val="71241A1C"/>
    <w:rsid w:val="71370D50"/>
    <w:rsid w:val="713752AB"/>
    <w:rsid w:val="713F6856"/>
    <w:rsid w:val="714303F5"/>
    <w:rsid w:val="714B6FA9"/>
    <w:rsid w:val="714E12E5"/>
    <w:rsid w:val="71986F4E"/>
    <w:rsid w:val="719FD676"/>
    <w:rsid w:val="71A212BE"/>
    <w:rsid w:val="71A861A9"/>
    <w:rsid w:val="71AF5789"/>
    <w:rsid w:val="71B40FF2"/>
    <w:rsid w:val="71BE3C1E"/>
    <w:rsid w:val="71C8F9F3"/>
    <w:rsid w:val="71D476B8"/>
    <w:rsid w:val="71EA4A14"/>
    <w:rsid w:val="71FE6604"/>
    <w:rsid w:val="71FF2C32"/>
    <w:rsid w:val="71FFA404"/>
    <w:rsid w:val="721210F2"/>
    <w:rsid w:val="72200254"/>
    <w:rsid w:val="7224143C"/>
    <w:rsid w:val="72330169"/>
    <w:rsid w:val="723B2404"/>
    <w:rsid w:val="724265FE"/>
    <w:rsid w:val="724539F8"/>
    <w:rsid w:val="7247397D"/>
    <w:rsid w:val="725325F1"/>
    <w:rsid w:val="727918F3"/>
    <w:rsid w:val="72963460"/>
    <w:rsid w:val="72966949"/>
    <w:rsid w:val="729A3797"/>
    <w:rsid w:val="72A93F87"/>
    <w:rsid w:val="72B3FD1B"/>
    <w:rsid w:val="72B56F28"/>
    <w:rsid w:val="72BEA57A"/>
    <w:rsid w:val="72D82ABE"/>
    <w:rsid w:val="72E2C7FA"/>
    <w:rsid w:val="72E43211"/>
    <w:rsid w:val="72EE408F"/>
    <w:rsid w:val="72F1592E"/>
    <w:rsid w:val="72F3058D"/>
    <w:rsid w:val="72F5541E"/>
    <w:rsid w:val="72F5E0DE"/>
    <w:rsid w:val="72FA21B3"/>
    <w:rsid w:val="72FB6131"/>
    <w:rsid w:val="72FE2602"/>
    <w:rsid w:val="72FF68A8"/>
    <w:rsid w:val="72FFD8A6"/>
    <w:rsid w:val="733ECB19"/>
    <w:rsid w:val="73410663"/>
    <w:rsid w:val="7352461E"/>
    <w:rsid w:val="735495D7"/>
    <w:rsid w:val="735D734E"/>
    <w:rsid w:val="736B748E"/>
    <w:rsid w:val="736F0781"/>
    <w:rsid w:val="73702CF6"/>
    <w:rsid w:val="73726A6F"/>
    <w:rsid w:val="7377E5C4"/>
    <w:rsid w:val="737CA0ED"/>
    <w:rsid w:val="738531BD"/>
    <w:rsid w:val="738F6E24"/>
    <w:rsid w:val="7393362B"/>
    <w:rsid w:val="7394AFCA"/>
    <w:rsid w:val="739765D0"/>
    <w:rsid w:val="73AFCE75"/>
    <w:rsid w:val="73B928EF"/>
    <w:rsid w:val="73BEFB77"/>
    <w:rsid w:val="73CB43D1"/>
    <w:rsid w:val="73CB817D"/>
    <w:rsid w:val="73DA5543"/>
    <w:rsid w:val="73E3F3C2"/>
    <w:rsid w:val="73E70170"/>
    <w:rsid w:val="73EB1097"/>
    <w:rsid w:val="73EEA152"/>
    <w:rsid w:val="73EFF8D6"/>
    <w:rsid w:val="73F09CE1"/>
    <w:rsid w:val="73F28BCF"/>
    <w:rsid w:val="73F3050F"/>
    <w:rsid w:val="73F709AF"/>
    <w:rsid w:val="73F7EA63"/>
    <w:rsid w:val="73FB8761"/>
    <w:rsid w:val="73FDDBF9"/>
    <w:rsid w:val="73FE095E"/>
    <w:rsid w:val="73FF0213"/>
    <w:rsid w:val="73FFFD9E"/>
    <w:rsid w:val="74066F72"/>
    <w:rsid w:val="74161847"/>
    <w:rsid w:val="74162AEC"/>
    <w:rsid w:val="741D60E7"/>
    <w:rsid w:val="7420471D"/>
    <w:rsid w:val="7428537F"/>
    <w:rsid w:val="74367A9C"/>
    <w:rsid w:val="744C3764"/>
    <w:rsid w:val="74545870"/>
    <w:rsid w:val="7454751D"/>
    <w:rsid w:val="745D395F"/>
    <w:rsid w:val="746D878C"/>
    <w:rsid w:val="746F725C"/>
    <w:rsid w:val="74732A9E"/>
    <w:rsid w:val="74733DBF"/>
    <w:rsid w:val="74736F42"/>
    <w:rsid w:val="747B32BE"/>
    <w:rsid w:val="74D5C31F"/>
    <w:rsid w:val="74D84FF7"/>
    <w:rsid w:val="74E7960E"/>
    <w:rsid w:val="74E7B8B2"/>
    <w:rsid w:val="74FB9695"/>
    <w:rsid w:val="74FF192B"/>
    <w:rsid w:val="74FFD317"/>
    <w:rsid w:val="74FFECCB"/>
    <w:rsid w:val="75194521"/>
    <w:rsid w:val="7521074C"/>
    <w:rsid w:val="75295388"/>
    <w:rsid w:val="75297601"/>
    <w:rsid w:val="752B5A68"/>
    <w:rsid w:val="753965EF"/>
    <w:rsid w:val="754E3A7D"/>
    <w:rsid w:val="75502DDF"/>
    <w:rsid w:val="756B0296"/>
    <w:rsid w:val="75774810"/>
    <w:rsid w:val="757AB7AA"/>
    <w:rsid w:val="757DD965"/>
    <w:rsid w:val="757DE146"/>
    <w:rsid w:val="757E02D1"/>
    <w:rsid w:val="757FBD42"/>
    <w:rsid w:val="75A105DD"/>
    <w:rsid w:val="75AC9A97"/>
    <w:rsid w:val="75B3A1E2"/>
    <w:rsid w:val="75BB91A9"/>
    <w:rsid w:val="75CA4DA5"/>
    <w:rsid w:val="75D67759"/>
    <w:rsid w:val="75D73501"/>
    <w:rsid w:val="75D9B574"/>
    <w:rsid w:val="75DF4163"/>
    <w:rsid w:val="75E5BD04"/>
    <w:rsid w:val="75ED6880"/>
    <w:rsid w:val="75F3CDB4"/>
    <w:rsid w:val="75F60315"/>
    <w:rsid w:val="75F738C0"/>
    <w:rsid w:val="75FA594E"/>
    <w:rsid w:val="75FB3AFC"/>
    <w:rsid w:val="75FBE7BB"/>
    <w:rsid w:val="75FF1371"/>
    <w:rsid w:val="75FF617C"/>
    <w:rsid w:val="75FFDA83"/>
    <w:rsid w:val="7610256F"/>
    <w:rsid w:val="761634B8"/>
    <w:rsid w:val="761E6A3A"/>
    <w:rsid w:val="762DF7C7"/>
    <w:rsid w:val="76317E2B"/>
    <w:rsid w:val="76373588"/>
    <w:rsid w:val="763A4A19"/>
    <w:rsid w:val="763F1164"/>
    <w:rsid w:val="763F669A"/>
    <w:rsid w:val="764D731F"/>
    <w:rsid w:val="764F1195"/>
    <w:rsid w:val="7655FFA2"/>
    <w:rsid w:val="765B1A3C"/>
    <w:rsid w:val="765C466B"/>
    <w:rsid w:val="765E90B1"/>
    <w:rsid w:val="765FD676"/>
    <w:rsid w:val="7661120D"/>
    <w:rsid w:val="76634D94"/>
    <w:rsid w:val="766759B0"/>
    <w:rsid w:val="766F6397"/>
    <w:rsid w:val="767E63B8"/>
    <w:rsid w:val="767E716F"/>
    <w:rsid w:val="767FF6FE"/>
    <w:rsid w:val="76974170"/>
    <w:rsid w:val="76AA5DBC"/>
    <w:rsid w:val="76B15B00"/>
    <w:rsid w:val="76B86E8E"/>
    <w:rsid w:val="76CE1D12"/>
    <w:rsid w:val="76D632EB"/>
    <w:rsid w:val="76DFFBD2"/>
    <w:rsid w:val="76E8442E"/>
    <w:rsid w:val="76EDE670"/>
    <w:rsid w:val="76EE075B"/>
    <w:rsid w:val="76EE56FE"/>
    <w:rsid w:val="76EF94A8"/>
    <w:rsid w:val="76EFABEC"/>
    <w:rsid w:val="76F332B9"/>
    <w:rsid w:val="76F347B4"/>
    <w:rsid w:val="76F44A26"/>
    <w:rsid w:val="76F61765"/>
    <w:rsid w:val="76F68A70"/>
    <w:rsid w:val="76FACE1F"/>
    <w:rsid w:val="76FB0112"/>
    <w:rsid w:val="76FCF61D"/>
    <w:rsid w:val="76FDDAAF"/>
    <w:rsid w:val="76FF44E8"/>
    <w:rsid w:val="76FF7860"/>
    <w:rsid w:val="76FFE2A3"/>
    <w:rsid w:val="770D7EB3"/>
    <w:rsid w:val="77104C00"/>
    <w:rsid w:val="771340C5"/>
    <w:rsid w:val="7715608F"/>
    <w:rsid w:val="771D4F4A"/>
    <w:rsid w:val="771E8194"/>
    <w:rsid w:val="772C5690"/>
    <w:rsid w:val="772F7738"/>
    <w:rsid w:val="7730111A"/>
    <w:rsid w:val="7737954F"/>
    <w:rsid w:val="773A0A2A"/>
    <w:rsid w:val="773EF456"/>
    <w:rsid w:val="774C5829"/>
    <w:rsid w:val="774DDDDF"/>
    <w:rsid w:val="774F682C"/>
    <w:rsid w:val="7755B920"/>
    <w:rsid w:val="775FA15E"/>
    <w:rsid w:val="776D6636"/>
    <w:rsid w:val="77771937"/>
    <w:rsid w:val="7779BE9C"/>
    <w:rsid w:val="777C0171"/>
    <w:rsid w:val="777CC55E"/>
    <w:rsid w:val="777F0A4A"/>
    <w:rsid w:val="777F6147"/>
    <w:rsid w:val="7781600A"/>
    <w:rsid w:val="77976DE2"/>
    <w:rsid w:val="77996D18"/>
    <w:rsid w:val="77A7D306"/>
    <w:rsid w:val="77A94A29"/>
    <w:rsid w:val="77AC3E88"/>
    <w:rsid w:val="77AF3C14"/>
    <w:rsid w:val="77AF9EAE"/>
    <w:rsid w:val="77B5517C"/>
    <w:rsid w:val="77B73890"/>
    <w:rsid w:val="77B752B2"/>
    <w:rsid w:val="77B7DF5C"/>
    <w:rsid w:val="77B85F87"/>
    <w:rsid w:val="77BBAC71"/>
    <w:rsid w:val="77BEFC2C"/>
    <w:rsid w:val="77C2BDA9"/>
    <w:rsid w:val="77C35AEB"/>
    <w:rsid w:val="77C76A2F"/>
    <w:rsid w:val="77CD4BBB"/>
    <w:rsid w:val="77CE8E2B"/>
    <w:rsid w:val="77CEFF35"/>
    <w:rsid w:val="77D42159"/>
    <w:rsid w:val="77D71D24"/>
    <w:rsid w:val="77D7A57D"/>
    <w:rsid w:val="77DB3820"/>
    <w:rsid w:val="77DCABE1"/>
    <w:rsid w:val="77DF184B"/>
    <w:rsid w:val="77DF6900"/>
    <w:rsid w:val="77DFAB41"/>
    <w:rsid w:val="77E05892"/>
    <w:rsid w:val="77E2A920"/>
    <w:rsid w:val="77EBE006"/>
    <w:rsid w:val="77EE6E12"/>
    <w:rsid w:val="77EF2C24"/>
    <w:rsid w:val="77EF6789"/>
    <w:rsid w:val="77EF9D90"/>
    <w:rsid w:val="77F3ADC4"/>
    <w:rsid w:val="77F726DD"/>
    <w:rsid w:val="77F771D3"/>
    <w:rsid w:val="77F7A777"/>
    <w:rsid w:val="77F9048E"/>
    <w:rsid w:val="77FAE681"/>
    <w:rsid w:val="77FB013C"/>
    <w:rsid w:val="77FB2FE7"/>
    <w:rsid w:val="77FBA8EE"/>
    <w:rsid w:val="77FCFB59"/>
    <w:rsid w:val="77FDE718"/>
    <w:rsid w:val="77FE05B1"/>
    <w:rsid w:val="77FE1557"/>
    <w:rsid w:val="77FE3ECC"/>
    <w:rsid w:val="77FE5719"/>
    <w:rsid w:val="77FEEA26"/>
    <w:rsid w:val="77FF1DEE"/>
    <w:rsid w:val="77FF289B"/>
    <w:rsid w:val="77FF3A5A"/>
    <w:rsid w:val="77FF646E"/>
    <w:rsid w:val="77FF8581"/>
    <w:rsid w:val="77FF9557"/>
    <w:rsid w:val="77FFA0D6"/>
    <w:rsid w:val="77FFA3C8"/>
    <w:rsid w:val="77FFE6D0"/>
    <w:rsid w:val="78047EB1"/>
    <w:rsid w:val="780C6BFE"/>
    <w:rsid w:val="780C7554"/>
    <w:rsid w:val="780F0D30"/>
    <w:rsid w:val="782F4F2E"/>
    <w:rsid w:val="7836071F"/>
    <w:rsid w:val="7842577C"/>
    <w:rsid w:val="784D4788"/>
    <w:rsid w:val="7855170E"/>
    <w:rsid w:val="7876BA9D"/>
    <w:rsid w:val="788F00C3"/>
    <w:rsid w:val="7895AF4A"/>
    <w:rsid w:val="78977E0B"/>
    <w:rsid w:val="789AF19C"/>
    <w:rsid w:val="78A7540C"/>
    <w:rsid w:val="78B418D7"/>
    <w:rsid w:val="78B5B1C1"/>
    <w:rsid w:val="78BEBE43"/>
    <w:rsid w:val="78D1C643"/>
    <w:rsid w:val="78F737F9"/>
    <w:rsid w:val="78FA0528"/>
    <w:rsid w:val="78FBB420"/>
    <w:rsid w:val="78FBF8AE"/>
    <w:rsid w:val="78FE2B52"/>
    <w:rsid w:val="78FFF9CF"/>
    <w:rsid w:val="790243F1"/>
    <w:rsid w:val="79052133"/>
    <w:rsid w:val="790C1713"/>
    <w:rsid w:val="791F131F"/>
    <w:rsid w:val="791F1447"/>
    <w:rsid w:val="791F2E75"/>
    <w:rsid w:val="793004C2"/>
    <w:rsid w:val="793D3250"/>
    <w:rsid w:val="793FFC6C"/>
    <w:rsid w:val="79464C25"/>
    <w:rsid w:val="79530328"/>
    <w:rsid w:val="795E48B0"/>
    <w:rsid w:val="795F1D72"/>
    <w:rsid w:val="796F316E"/>
    <w:rsid w:val="797370BC"/>
    <w:rsid w:val="7976358A"/>
    <w:rsid w:val="7977531B"/>
    <w:rsid w:val="797A97C4"/>
    <w:rsid w:val="79986B03"/>
    <w:rsid w:val="79AA36CA"/>
    <w:rsid w:val="79AE18D9"/>
    <w:rsid w:val="79AF808A"/>
    <w:rsid w:val="79AFC92A"/>
    <w:rsid w:val="79B7342D"/>
    <w:rsid w:val="79D5A846"/>
    <w:rsid w:val="79D7D0BD"/>
    <w:rsid w:val="79DA7634"/>
    <w:rsid w:val="79DBC30C"/>
    <w:rsid w:val="79E15075"/>
    <w:rsid w:val="79FB7269"/>
    <w:rsid w:val="79FBC361"/>
    <w:rsid w:val="79FBD6DA"/>
    <w:rsid w:val="79FC752C"/>
    <w:rsid w:val="79FC884E"/>
    <w:rsid w:val="79FEE1EC"/>
    <w:rsid w:val="79FF3483"/>
    <w:rsid w:val="79FF6348"/>
    <w:rsid w:val="79FFB774"/>
    <w:rsid w:val="79FFF8C3"/>
    <w:rsid w:val="7A04063C"/>
    <w:rsid w:val="7A2605B3"/>
    <w:rsid w:val="7A3031E0"/>
    <w:rsid w:val="7A342CD0"/>
    <w:rsid w:val="7A431165"/>
    <w:rsid w:val="7A441E15"/>
    <w:rsid w:val="7A4D5B40"/>
    <w:rsid w:val="7A4E55B4"/>
    <w:rsid w:val="7A5F5873"/>
    <w:rsid w:val="7A65732D"/>
    <w:rsid w:val="7A6D61E2"/>
    <w:rsid w:val="7A727416"/>
    <w:rsid w:val="7A7BCDDB"/>
    <w:rsid w:val="7A7E5BEF"/>
    <w:rsid w:val="7A7F4942"/>
    <w:rsid w:val="7A7F7175"/>
    <w:rsid w:val="7A7FB7F0"/>
    <w:rsid w:val="7A7FE7A2"/>
    <w:rsid w:val="7A8DA29B"/>
    <w:rsid w:val="7A94376E"/>
    <w:rsid w:val="7A9E5575"/>
    <w:rsid w:val="7AAFBE09"/>
    <w:rsid w:val="7AB754EB"/>
    <w:rsid w:val="7AB7C8C1"/>
    <w:rsid w:val="7ABB0CFB"/>
    <w:rsid w:val="7ABF4836"/>
    <w:rsid w:val="7ABFB434"/>
    <w:rsid w:val="7ACDEC07"/>
    <w:rsid w:val="7ACF7367"/>
    <w:rsid w:val="7ADB75EF"/>
    <w:rsid w:val="7AE6195B"/>
    <w:rsid w:val="7AEC35AA"/>
    <w:rsid w:val="7AF5DF99"/>
    <w:rsid w:val="7AFCA006"/>
    <w:rsid w:val="7AFFF55C"/>
    <w:rsid w:val="7B0B26B3"/>
    <w:rsid w:val="7B164183"/>
    <w:rsid w:val="7B3725FD"/>
    <w:rsid w:val="7B3B379A"/>
    <w:rsid w:val="7B3D8960"/>
    <w:rsid w:val="7B4C1F4E"/>
    <w:rsid w:val="7B4E49E1"/>
    <w:rsid w:val="7B4FA17D"/>
    <w:rsid w:val="7B5B4698"/>
    <w:rsid w:val="7B5E6181"/>
    <w:rsid w:val="7B5F1096"/>
    <w:rsid w:val="7B5FA54C"/>
    <w:rsid w:val="7B613C19"/>
    <w:rsid w:val="7B670E83"/>
    <w:rsid w:val="7B678316"/>
    <w:rsid w:val="7B6E0463"/>
    <w:rsid w:val="7B6F80CA"/>
    <w:rsid w:val="7B737828"/>
    <w:rsid w:val="7B7645AF"/>
    <w:rsid w:val="7B778972"/>
    <w:rsid w:val="7B7D358B"/>
    <w:rsid w:val="7B7D539C"/>
    <w:rsid w:val="7B7EB5C0"/>
    <w:rsid w:val="7B7ECF23"/>
    <w:rsid w:val="7B8E5E35"/>
    <w:rsid w:val="7B8F93AC"/>
    <w:rsid w:val="7B933A26"/>
    <w:rsid w:val="7B95CE41"/>
    <w:rsid w:val="7B999536"/>
    <w:rsid w:val="7B9B071C"/>
    <w:rsid w:val="7B9F6C86"/>
    <w:rsid w:val="7BA07EF1"/>
    <w:rsid w:val="7BA52452"/>
    <w:rsid w:val="7BA63759"/>
    <w:rsid w:val="7BAF7DB0"/>
    <w:rsid w:val="7BB72084"/>
    <w:rsid w:val="7BB72E41"/>
    <w:rsid w:val="7BB73BB8"/>
    <w:rsid w:val="7BB78068"/>
    <w:rsid w:val="7BB80A08"/>
    <w:rsid w:val="7BBB1FFF"/>
    <w:rsid w:val="7BBDD047"/>
    <w:rsid w:val="7BBE8020"/>
    <w:rsid w:val="7BBFEA62"/>
    <w:rsid w:val="7BBFEBD0"/>
    <w:rsid w:val="7BC13C07"/>
    <w:rsid w:val="7BC9C274"/>
    <w:rsid w:val="7BCAF7D1"/>
    <w:rsid w:val="7BCB1412"/>
    <w:rsid w:val="7BCB31C0"/>
    <w:rsid w:val="7BD219B7"/>
    <w:rsid w:val="7BD99803"/>
    <w:rsid w:val="7BDD8D48"/>
    <w:rsid w:val="7BDE52BB"/>
    <w:rsid w:val="7BDF6C6B"/>
    <w:rsid w:val="7BDFA4E2"/>
    <w:rsid w:val="7BDFDD08"/>
    <w:rsid w:val="7BE1E103"/>
    <w:rsid w:val="7BE46C50"/>
    <w:rsid w:val="7BE5AAA9"/>
    <w:rsid w:val="7BE7F05D"/>
    <w:rsid w:val="7BEA15EF"/>
    <w:rsid w:val="7BEB6578"/>
    <w:rsid w:val="7BEDD514"/>
    <w:rsid w:val="7BEE4478"/>
    <w:rsid w:val="7BEE5D2C"/>
    <w:rsid w:val="7BEF935D"/>
    <w:rsid w:val="7BEF9DD6"/>
    <w:rsid w:val="7BF3FD9D"/>
    <w:rsid w:val="7BF4F096"/>
    <w:rsid w:val="7BF558DC"/>
    <w:rsid w:val="7BF604EE"/>
    <w:rsid w:val="7BF631C3"/>
    <w:rsid w:val="7BF862B4"/>
    <w:rsid w:val="7BFA887B"/>
    <w:rsid w:val="7BFDE24F"/>
    <w:rsid w:val="7BFEE852"/>
    <w:rsid w:val="7BFF3271"/>
    <w:rsid w:val="7BFF7C10"/>
    <w:rsid w:val="7BFFED56"/>
    <w:rsid w:val="7C032DC1"/>
    <w:rsid w:val="7C0B4193"/>
    <w:rsid w:val="7C0D3A1B"/>
    <w:rsid w:val="7C1728A9"/>
    <w:rsid w:val="7C18245F"/>
    <w:rsid w:val="7C2428D0"/>
    <w:rsid w:val="7C3422AE"/>
    <w:rsid w:val="7C433DE4"/>
    <w:rsid w:val="7C596A1E"/>
    <w:rsid w:val="7C5AA9C1"/>
    <w:rsid w:val="7C5E2286"/>
    <w:rsid w:val="7C6158D2"/>
    <w:rsid w:val="7C677F80"/>
    <w:rsid w:val="7C6D24C9"/>
    <w:rsid w:val="7C72188D"/>
    <w:rsid w:val="7C7C39B5"/>
    <w:rsid w:val="7C8F68E3"/>
    <w:rsid w:val="7C923CDE"/>
    <w:rsid w:val="7CA510A0"/>
    <w:rsid w:val="7CAFCEAA"/>
    <w:rsid w:val="7CB719EE"/>
    <w:rsid w:val="7CBC6FAC"/>
    <w:rsid w:val="7CBE4FA6"/>
    <w:rsid w:val="7CDC5FC7"/>
    <w:rsid w:val="7CDFA7F5"/>
    <w:rsid w:val="7CE24C65"/>
    <w:rsid w:val="7CE35540"/>
    <w:rsid w:val="7CE502B1"/>
    <w:rsid w:val="7CE56490"/>
    <w:rsid w:val="7CE7867F"/>
    <w:rsid w:val="7CEF2CF4"/>
    <w:rsid w:val="7CFA5B46"/>
    <w:rsid w:val="7CFD3E0C"/>
    <w:rsid w:val="7CFD76C4"/>
    <w:rsid w:val="7CFF1DD1"/>
    <w:rsid w:val="7CFF21E6"/>
    <w:rsid w:val="7D133070"/>
    <w:rsid w:val="7D23227B"/>
    <w:rsid w:val="7D290875"/>
    <w:rsid w:val="7D364FB1"/>
    <w:rsid w:val="7D3EDB28"/>
    <w:rsid w:val="7D3F40A3"/>
    <w:rsid w:val="7D4DCBED"/>
    <w:rsid w:val="7D511DEB"/>
    <w:rsid w:val="7D5EE7D6"/>
    <w:rsid w:val="7D623B15"/>
    <w:rsid w:val="7D6BF42C"/>
    <w:rsid w:val="7D6DF661"/>
    <w:rsid w:val="7D6FC44F"/>
    <w:rsid w:val="7D6FC6C7"/>
    <w:rsid w:val="7D735CED"/>
    <w:rsid w:val="7D755E59"/>
    <w:rsid w:val="7D77439A"/>
    <w:rsid w:val="7D774A8A"/>
    <w:rsid w:val="7D79ADDC"/>
    <w:rsid w:val="7D7B9207"/>
    <w:rsid w:val="7D7BE532"/>
    <w:rsid w:val="7D7BFF0D"/>
    <w:rsid w:val="7D7F3F3F"/>
    <w:rsid w:val="7D7FEB7B"/>
    <w:rsid w:val="7D830F78"/>
    <w:rsid w:val="7D8A5BD4"/>
    <w:rsid w:val="7D8F021D"/>
    <w:rsid w:val="7D9F11F7"/>
    <w:rsid w:val="7DA22646"/>
    <w:rsid w:val="7DAA32A9"/>
    <w:rsid w:val="7DAF3F86"/>
    <w:rsid w:val="7DB31C07"/>
    <w:rsid w:val="7DB3C296"/>
    <w:rsid w:val="7DB74F43"/>
    <w:rsid w:val="7DB7D42B"/>
    <w:rsid w:val="7DB8B014"/>
    <w:rsid w:val="7DB913C2"/>
    <w:rsid w:val="7DBB9C18"/>
    <w:rsid w:val="7DBECAEE"/>
    <w:rsid w:val="7DBFF343"/>
    <w:rsid w:val="7DBFF95D"/>
    <w:rsid w:val="7DC600E3"/>
    <w:rsid w:val="7DC750FE"/>
    <w:rsid w:val="7DCA723E"/>
    <w:rsid w:val="7DCC3C02"/>
    <w:rsid w:val="7DCFEA4C"/>
    <w:rsid w:val="7DD73B9C"/>
    <w:rsid w:val="7DD7A462"/>
    <w:rsid w:val="7DD7AA99"/>
    <w:rsid w:val="7DDC7906"/>
    <w:rsid w:val="7DDE4FC4"/>
    <w:rsid w:val="7DDF3D69"/>
    <w:rsid w:val="7DDFB267"/>
    <w:rsid w:val="7DDFDACE"/>
    <w:rsid w:val="7DE95487"/>
    <w:rsid w:val="7DE9BE0F"/>
    <w:rsid w:val="7DEABADE"/>
    <w:rsid w:val="7DEC5F14"/>
    <w:rsid w:val="7DECE8F8"/>
    <w:rsid w:val="7DEDC322"/>
    <w:rsid w:val="7DEDC4CD"/>
    <w:rsid w:val="7DEEFB14"/>
    <w:rsid w:val="7DEF0422"/>
    <w:rsid w:val="7DEF37EE"/>
    <w:rsid w:val="7DEF500B"/>
    <w:rsid w:val="7DEFA35B"/>
    <w:rsid w:val="7DEFBD87"/>
    <w:rsid w:val="7DF348E6"/>
    <w:rsid w:val="7DF369FE"/>
    <w:rsid w:val="7DF43FD7"/>
    <w:rsid w:val="7DF50B16"/>
    <w:rsid w:val="7DF6876F"/>
    <w:rsid w:val="7DF6D304"/>
    <w:rsid w:val="7DF7325A"/>
    <w:rsid w:val="7DF7E18F"/>
    <w:rsid w:val="7DF7EFA6"/>
    <w:rsid w:val="7DF8777F"/>
    <w:rsid w:val="7DF87D5F"/>
    <w:rsid w:val="7DF985D2"/>
    <w:rsid w:val="7DFA2D2E"/>
    <w:rsid w:val="7DFB6128"/>
    <w:rsid w:val="7DFB7086"/>
    <w:rsid w:val="7DFBD2BC"/>
    <w:rsid w:val="7DFBD4B8"/>
    <w:rsid w:val="7DFC55CA"/>
    <w:rsid w:val="7DFD9AC8"/>
    <w:rsid w:val="7DFDE0FC"/>
    <w:rsid w:val="7DFF0526"/>
    <w:rsid w:val="7DFF08B0"/>
    <w:rsid w:val="7DFF2314"/>
    <w:rsid w:val="7DFF440E"/>
    <w:rsid w:val="7DFF6A3F"/>
    <w:rsid w:val="7DFF7E58"/>
    <w:rsid w:val="7DFF7EF5"/>
    <w:rsid w:val="7DFFC4B3"/>
    <w:rsid w:val="7DFFC80F"/>
    <w:rsid w:val="7DFFD2AB"/>
    <w:rsid w:val="7E12157A"/>
    <w:rsid w:val="7E1FA224"/>
    <w:rsid w:val="7E203CC6"/>
    <w:rsid w:val="7E2547CF"/>
    <w:rsid w:val="7E2D0162"/>
    <w:rsid w:val="7E2E3EDA"/>
    <w:rsid w:val="7E37743C"/>
    <w:rsid w:val="7E3808B5"/>
    <w:rsid w:val="7E3F07AA"/>
    <w:rsid w:val="7E3F8D04"/>
    <w:rsid w:val="7E3FB0BD"/>
    <w:rsid w:val="7E3FB6D4"/>
    <w:rsid w:val="7E492AC2"/>
    <w:rsid w:val="7E4BFE91"/>
    <w:rsid w:val="7E4FBD89"/>
    <w:rsid w:val="7E536FD0"/>
    <w:rsid w:val="7E5E36C6"/>
    <w:rsid w:val="7E5FD35D"/>
    <w:rsid w:val="7E625C45"/>
    <w:rsid w:val="7E667A29"/>
    <w:rsid w:val="7E721B14"/>
    <w:rsid w:val="7E75D894"/>
    <w:rsid w:val="7E762197"/>
    <w:rsid w:val="7E776561"/>
    <w:rsid w:val="7E7B799A"/>
    <w:rsid w:val="7E7EED46"/>
    <w:rsid w:val="7E7F20D0"/>
    <w:rsid w:val="7E7F8F82"/>
    <w:rsid w:val="7E7FB254"/>
    <w:rsid w:val="7E825594"/>
    <w:rsid w:val="7E994292"/>
    <w:rsid w:val="7E9E9303"/>
    <w:rsid w:val="7E9FEBF9"/>
    <w:rsid w:val="7EA47CF8"/>
    <w:rsid w:val="7EA85A3A"/>
    <w:rsid w:val="7EAD188E"/>
    <w:rsid w:val="7EAE998E"/>
    <w:rsid w:val="7EB51F05"/>
    <w:rsid w:val="7EB73B45"/>
    <w:rsid w:val="7EB77A2B"/>
    <w:rsid w:val="7EBD0CF4"/>
    <w:rsid w:val="7EBF00BC"/>
    <w:rsid w:val="7EBF104E"/>
    <w:rsid w:val="7EBFB5F0"/>
    <w:rsid w:val="7EBFECCC"/>
    <w:rsid w:val="7EC763B7"/>
    <w:rsid w:val="7ECBBFEC"/>
    <w:rsid w:val="7ED1D18C"/>
    <w:rsid w:val="7ED793DC"/>
    <w:rsid w:val="7EDB1263"/>
    <w:rsid w:val="7EDFAC51"/>
    <w:rsid w:val="7EE373AF"/>
    <w:rsid w:val="7EE3772E"/>
    <w:rsid w:val="7EE3A2C5"/>
    <w:rsid w:val="7EE5FAF5"/>
    <w:rsid w:val="7EE74D42"/>
    <w:rsid w:val="7EEE50CA"/>
    <w:rsid w:val="7EEE9861"/>
    <w:rsid w:val="7EF1ACF4"/>
    <w:rsid w:val="7EF1D76C"/>
    <w:rsid w:val="7EF296D4"/>
    <w:rsid w:val="7EF39E3E"/>
    <w:rsid w:val="7EF9CD2E"/>
    <w:rsid w:val="7EFB1B7F"/>
    <w:rsid w:val="7EFB57F6"/>
    <w:rsid w:val="7EFB61DD"/>
    <w:rsid w:val="7EFB80B4"/>
    <w:rsid w:val="7EFBA95A"/>
    <w:rsid w:val="7EFD4F8B"/>
    <w:rsid w:val="7EFE37D1"/>
    <w:rsid w:val="7EFF7F27"/>
    <w:rsid w:val="7EFFA98F"/>
    <w:rsid w:val="7EFFBD2E"/>
    <w:rsid w:val="7F0215EE"/>
    <w:rsid w:val="7F0D1AF9"/>
    <w:rsid w:val="7F10538E"/>
    <w:rsid w:val="7F14117E"/>
    <w:rsid w:val="7F1904DF"/>
    <w:rsid w:val="7F1B8D7D"/>
    <w:rsid w:val="7F1CE572"/>
    <w:rsid w:val="7F1D2362"/>
    <w:rsid w:val="7F23AEF3"/>
    <w:rsid w:val="7F23F002"/>
    <w:rsid w:val="7F258A15"/>
    <w:rsid w:val="7F29D1B9"/>
    <w:rsid w:val="7F2C96DB"/>
    <w:rsid w:val="7F2DA84B"/>
    <w:rsid w:val="7F2DE21F"/>
    <w:rsid w:val="7F2F7F0A"/>
    <w:rsid w:val="7F3044B7"/>
    <w:rsid w:val="7F33AC06"/>
    <w:rsid w:val="7F34107C"/>
    <w:rsid w:val="7F370635"/>
    <w:rsid w:val="7F37DCE3"/>
    <w:rsid w:val="7F390D88"/>
    <w:rsid w:val="7F3B93FF"/>
    <w:rsid w:val="7F3DD330"/>
    <w:rsid w:val="7F3F6FAC"/>
    <w:rsid w:val="7F3F82EE"/>
    <w:rsid w:val="7F4BB199"/>
    <w:rsid w:val="7F4E61EA"/>
    <w:rsid w:val="7F55C63F"/>
    <w:rsid w:val="7F596145"/>
    <w:rsid w:val="7F5F2713"/>
    <w:rsid w:val="7F5F2FC5"/>
    <w:rsid w:val="7F5F57CB"/>
    <w:rsid w:val="7F635DC9"/>
    <w:rsid w:val="7F655438"/>
    <w:rsid w:val="7F69A450"/>
    <w:rsid w:val="7F6A2CF0"/>
    <w:rsid w:val="7F6BDB2F"/>
    <w:rsid w:val="7F6E7ED1"/>
    <w:rsid w:val="7F73DC6B"/>
    <w:rsid w:val="7F756CC9"/>
    <w:rsid w:val="7F7583BC"/>
    <w:rsid w:val="7F766F80"/>
    <w:rsid w:val="7F79F6CA"/>
    <w:rsid w:val="7F7ADACD"/>
    <w:rsid w:val="7F7B72A7"/>
    <w:rsid w:val="7F7BB615"/>
    <w:rsid w:val="7F7BFCCF"/>
    <w:rsid w:val="7F7C8A0D"/>
    <w:rsid w:val="7F7D14EE"/>
    <w:rsid w:val="7F7D2A23"/>
    <w:rsid w:val="7F7D3B2D"/>
    <w:rsid w:val="7F7D58EC"/>
    <w:rsid w:val="7F7DF8F4"/>
    <w:rsid w:val="7F7E6C54"/>
    <w:rsid w:val="7F7F4924"/>
    <w:rsid w:val="7F7F7593"/>
    <w:rsid w:val="7F7F7696"/>
    <w:rsid w:val="7F7F7712"/>
    <w:rsid w:val="7F7F9036"/>
    <w:rsid w:val="7F7F9E92"/>
    <w:rsid w:val="7F7FCB1D"/>
    <w:rsid w:val="7F7FEF38"/>
    <w:rsid w:val="7F7FF9AC"/>
    <w:rsid w:val="7F8C0EB8"/>
    <w:rsid w:val="7F8CCF03"/>
    <w:rsid w:val="7F925DAE"/>
    <w:rsid w:val="7F965CC2"/>
    <w:rsid w:val="7F977425"/>
    <w:rsid w:val="7F98EDDB"/>
    <w:rsid w:val="7F9E4E78"/>
    <w:rsid w:val="7F9E7DA7"/>
    <w:rsid w:val="7F9F85CB"/>
    <w:rsid w:val="7FA339E1"/>
    <w:rsid w:val="7FA5686D"/>
    <w:rsid w:val="7FAADE9A"/>
    <w:rsid w:val="7FACDBDB"/>
    <w:rsid w:val="7FAD2557"/>
    <w:rsid w:val="7FAFBAE8"/>
    <w:rsid w:val="7FB3877C"/>
    <w:rsid w:val="7FB6D454"/>
    <w:rsid w:val="7FB6DC05"/>
    <w:rsid w:val="7FB759D2"/>
    <w:rsid w:val="7FB7A574"/>
    <w:rsid w:val="7FB912A7"/>
    <w:rsid w:val="7FB97784"/>
    <w:rsid w:val="7FBB337A"/>
    <w:rsid w:val="7FBB7493"/>
    <w:rsid w:val="7FBBE0AB"/>
    <w:rsid w:val="7FBBF20A"/>
    <w:rsid w:val="7FBBFE23"/>
    <w:rsid w:val="7FBC32C1"/>
    <w:rsid w:val="7FBD5413"/>
    <w:rsid w:val="7FBDA89B"/>
    <w:rsid w:val="7FBDC2EB"/>
    <w:rsid w:val="7FBE69F4"/>
    <w:rsid w:val="7FBE75AD"/>
    <w:rsid w:val="7FBF48A5"/>
    <w:rsid w:val="7FBF5F7D"/>
    <w:rsid w:val="7FBF874E"/>
    <w:rsid w:val="7FBFAF32"/>
    <w:rsid w:val="7FC173CD"/>
    <w:rsid w:val="7FC78107"/>
    <w:rsid w:val="7FC7A9F1"/>
    <w:rsid w:val="7FCB50DF"/>
    <w:rsid w:val="7FCB57D7"/>
    <w:rsid w:val="7FCBE181"/>
    <w:rsid w:val="7FCBF281"/>
    <w:rsid w:val="7FCC2A64"/>
    <w:rsid w:val="7FCE78C4"/>
    <w:rsid w:val="7FD30301"/>
    <w:rsid w:val="7FD6AA90"/>
    <w:rsid w:val="7FD7442C"/>
    <w:rsid w:val="7FD81655"/>
    <w:rsid w:val="7FDA4D76"/>
    <w:rsid w:val="7FDABBC1"/>
    <w:rsid w:val="7FDB3BED"/>
    <w:rsid w:val="7FDBA58F"/>
    <w:rsid w:val="7FDC74A6"/>
    <w:rsid w:val="7FDD0C7C"/>
    <w:rsid w:val="7FDD5E15"/>
    <w:rsid w:val="7FDDC356"/>
    <w:rsid w:val="7FDDD919"/>
    <w:rsid w:val="7FDE1C4A"/>
    <w:rsid w:val="7FDEBAF8"/>
    <w:rsid w:val="7FDEC9F7"/>
    <w:rsid w:val="7FDEFC74"/>
    <w:rsid w:val="7FDF0E9C"/>
    <w:rsid w:val="7FDFA11C"/>
    <w:rsid w:val="7FDFD7AE"/>
    <w:rsid w:val="7FE61195"/>
    <w:rsid w:val="7FE6B0BC"/>
    <w:rsid w:val="7FE71B71"/>
    <w:rsid w:val="7FE74B3D"/>
    <w:rsid w:val="7FE89839"/>
    <w:rsid w:val="7FEB257B"/>
    <w:rsid w:val="7FEB6B13"/>
    <w:rsid w:val="7FEBC92D"/>
    <w:rsid w:val="7FEBD2C3"/>
    <w:rsid w:val="7FECB0CA"/>
    <w:rsid w:val="7FED4B18"/>
    <w:rsid w:val="7FEDA56B"/>
    <w:rsid w:val="7FEDAE7C"/>
    <w:rsid w:val="7FEE04B1"/>
    <w:rsid w:val="7FEE3617"/>
    <w:rsid w:val="7FEE56CF"/>
    <w:rsid w:val="7FEE8932"/>
    <w:rsid w:val="7FEF3C9D"/>
    <w:rsid w:val="7FEF45D1"/>
    <w:rsid w:val="7FEF6282"/>
    <w:rsid w:val="7FEF6C19"/>
    <w:rsid w:val="7FEF7582"/>
    <w:rsid w:val="7FEF8543"/>
    <w:rsid w:val="7FEF9293"/>
    <w:rsid w:val="7FF06791"/>
    <w:rsid w:val="7FF1A1F2"/>
    <w:rsid w:val="7FF358E7"/>
    <w:rsid w:val="7FF374F2"/>
    <w:rsid w:val="7FF4E654"/>
    <w:rsid w:val="7FF526F6"/>
    <w:rsid w:val="7FF58363"/>
    <w:rsid w:val="7FF5EA47"/>
    <w:rsid w:val="7FF627D5"/>
    <w:rsid w:val="7FF6B4C5"/>
    <w:rsid w:val="7FF6B566"/>
    <w:rsid w:val="7FF70A29"/>
    <w:rsid w:val="7FF73EF9"/>
    <w:rsid w:val="7FF75C87"/>
    <w:rsid w:val="7FF767AA"/>
    <w:rsid w:val="7FF77582"/>
    <w:rsid w:val="7FF782C8"/>
    <w:rsid w:val="7FF7F419"/>
    <w:rsid w:val="7FF7F672"/>
    <w:rsid w:val="7FF7F6A1"/>
    <w:rsid w:val="7FF80E12"/>
    <w:rsid w:val="7FF83C11"/>
    <w:rsid w:val="7FF93824"/>
    <w:rsid w:val="7FF99EF8"/>
    <w:rsid w:val="7FF9D8D1"/>
    <w:rsid w:val="7FF9FB50"/>
    <w:rsid w:val="7FFA05F2"/>
    <w:rsid w:val="7FFB19C4"/>
    <w:rsid w:val="7FFB2005"/>
    <w:rsid w:val="7FFB2009"/>
    <w:rsid w:val="7FFB7A84"/>
    <w:rsid w:val="7FFBBC60"/>
    <w:rsid w:val="7FFC038A"/>
    <w:rsid w:val="7FFC10B6"/>
    <w:rsid w:val="7FFCEE42"/>
    <w:rsid w:val="7FFD064A"/>
    <w:rsid w:val="7FFD26B6"/>
    <w:rsid w:val="7FFD406F"/>
    <w:rsid w:val="7FFD67F4"/>
    <w:rsid w:val="7FFD7A93"/>
    <w:rsid w:val="7FFD9C28"/>
    <w:rsid w:val="7FFD9D7F"/>
    <w:rsid w:val="7FFD9E84"/>
    <w:rsid w:val="7FFDE044"/>
    <w:rsid w:val="7FFE05EE"/>
    <w:rsid w:val="7FFE0F11"/>
    <w:rsid w:val="7FFE5A25"/>
    <w:rsid w:val="7FFE5EB1"/>
    <w:rsid w:val="7FFE92DA"/>
    <w:rsid w:val="7FFF02F4"/>
    <w:rsid w:val="7FFF156C"/>
    <w:rsid w:val="7FFF1B2B"/>
    <w:rsid w:val="7FFF1BE4"/>
    <w:rsid w:val="7FFF28DB"/>
    <w:rsid w:val="7FFF398A"/>
    <w:rsid w:val="7FFF3B1A"/>
    <w:rsid w:val="7FFF47B8"/>
    <w:rsid w:val="7FFF5FA5"/>
    <w:rsid w:val="7FFF6840"/>
    <w:rsid w:val="7FFF7376"/>
    <w:rsid w:val="7FFF7F27"/>
    <w:rsid w:val="7FFF8E31"/>
    <w:rsid w:val="7FFF9F9E"/>
    <w:rsid w:val="7FFFD28C"/>
    <w:rsid w:val="7FFFDFC1"/>
    <w:rsid w:val="7FFFE493"/>
    <w:rsid w:val="7FFFEA33"/>
    <w:rsid w:val="82E7488F"/>
    <w:rsid w:val="82ED458B"/>
    <w:rsid w:val="83A7E1F8"/>
    <w:rsid w:val="83EB7AFF"/>
    <w:rsid w:val="859CDA08"/>
    <w:rsid w:val="86CF94B1"/>
    <w:rsid w:val="873D0817"/>
    <w:rsid w:val="87B2AB0A"/>
    <w:rsid w:val="87FBAE61"/>
    <w:rsid w:val="8BD62FC8"/>
    <w:rsid w:val="8BEE6326"/>
    <w:rsid w:val="8BEF5246"/>
    <w:rsid w:val="8BFF4F64"/>
    <w:rsid w:val="8D6D6821"/>
    <w:rsid w:val="8D771574"/>
    <w:rsid w:val="8DEFB987"/>
    <w:rsid w:val="8DF6A9AE"/>
    <w:rsid w:val="8DFB8860"/>
    <w:rsid w:val="8DFFA6F1"/>
    <w:rsid w:val="8E3FC46B"/>
    <w:rsid w:val="8F3D6493"/>
    <w:rsid w:val="8FBBC1DC"/>
    <w:rsid w:val="8FD4F2D7"/>
    <w:rsid w:val="8FFE1E9F"/>
    <w:rsid w:val="8FFEF2A7"/>
    <w:rsid w:val="8FFF1368"/>
    <w:rsid w:val="9069AEFC"/>
    <w:rsid w:val="924D91EF"/>
    <w:rsid w:val="93DF20B9"/>
    <w:rsid w:val="93FB9F04"/>
    <w:rsid w:val="953F87A1"/>
    <w:rsid w:val="9579183C"/>
    <w:rsid w:val="957E3143"/>
    <w:rsid w:val="95BEC729"/>
    <w:rsid w:val="95FE6D69"/>
    <w:rsid w:val="966ED657"/>
    <w:rsid w:val="967D8A06"/>
    <w:rsid w:val="96FBD093"/>
    <w:rsid w:val="972FB9D2"/>
    <w:rsid w:val="9737686A"/>
    <w:rsid w:val="975281E1"/>
    <w:rsid w:val="975E0BDD"/>
    <w:rsid w:val="976AD0E1"/>
    <w:rsid w:val="97B78BD4"/>
    <w:rsid w:val="97BC0702"/>
    <w:rsid w:val="97BE8617"/>
    <w:rsid w:val="97DEC2F6"/>
    <w:rsid w:val="97F71483"/>
    <w:rsid w:val="97FF2ED4"/>
    <w:rsid w:val="97FFDAD5"/>
    <w:rsid w:val="9874195E"/>
    <w:rsid w:val="993738F6"/>
    <w:rsid w:val="99FD98F3"/>
    <w:rsid w:val="9ABF9E5D"/>
    <w:rsid w:val="9B4E6EDE"/>
    <w:rsid w:val="9BB33E61"/>
    <w:rsid w:val="9BCF1F13"/>
    <w:rsid w:val="9BF783EC"/>
    <w:rsid w:val="9BFE27B6"/>
    <w:rsid w:val="9CCFDD8F"/>
    <w:rsid w:val="9CEF6FBB"/>
    <w:rsid w:val="9D3EE658"/>
    <w:rsid w:val="9D4B5CFF"/>
    <w:rsid w:val="9D54A561"/>
    <w:rsid w:val="9D6ECB6F"/>
    <w:rsid w:val="9D7A8800"/>
    <w:rsid w:val="9D7C0D62"/>
    <w:rsid w:val="9DB552E5"/>
    <w:rsid w:val="9DBFBAB9"/>
    <w:rsid w:val="9DD60013"/>
    <w:rsid w:val="9DEF44B1"/>
    <w:rsid w:val="9DFB9570"/>
    <w:rsid w:val="9E5F250E"/>
    <w:rsid w:val="9E9DF67B"/>
    <w:rsid w:val="9EEFFFCB"/>
    <w:rsid w:val="9EF7672C"/>
    <w:rsid w:val="9EFE676F"/>
    <w:rsid w:val="9F73DC57"/>
    <w:rsid w:val="9F7742B6"/>
    <w:rsid w:val="9F7770BC"/>
    <w:rsid w:val="9F79FAF8"/>
    <w:rsid w:val="9F7B5869"/>
    <w:rsid w:val="9F7DD77D"/>
    <w:rsid w:val="9F8B5E67"/>
    <w:rsid w:val="9FA63E02"/>
    <w:rsid w:val="9FAB8C4A"/>
    <w:rsid w:val="9FBD6AC0"/>
    <w:rsid w:val="9FBDF127"/>
    <w:rsid w:val="9FBF34A7"/>
    <w:rsid w:val="9FC3D71D"/>
    <w:rsid w:val="9FDBC0AE"/>
    <w:rsid w:val="9FE44C81"/>
    <w:rsid w:val="9FEE7AC5"/>
    <w:rsid w:val="9FF72F22"/>
    <w:rsid w:val="9FF73216"/>
    <w:rsid w:val="9FF7A149"/>
    <w:rsid w:val="9FFA20E0"/>
    <w:rsid w:val="9FFE9EC2"/>
    <w:rsid w:val="9FFF1889"/>
    <w:rsid w:val="9FFFABCE"/>
    <w:rsid w:val="A0DF0474"/>
    <w:rsid w:val="A1FFA978"/>
    <w:rsid w:val="A2E39E13"/>
    <w:rsid w:val="A32CDACB"/>
    <w:rsid w:val="A3F51549"/>
    <w:rsid w:val="A3F58945"/>
    <w:rsid w:val="A3FFC044"/>
    <w:rsid w:val="A57F4948"/>
    <w:rsid w:val="A5FA8CFE"/>
    <w:rsid w:val="A5FF6976"/>
    <w:rsid w:val="A76FB789"/>
    <w:rsid w:val="A7776B0D"/>
    <w:rsid w:val="A7BD9EF7"/>
    <w:rsid w:val="A7D63AEB"/>
    <w:rsid w:val="A7EB3A1D"/>
    <w:rsid w:val="A7F3135E"/>
    <w:rsid w:val="A7F70900"/>
    <w:rsid w:val="A7F82CF3"/>
    <w:rsid w:val="A87E9552"/>
    <w:rsid w:val="A9ADBC3C"/>
    <w:rsid w:val="A9FF0364"/>
    <w:rsid w:val="AABF64C3"/>
    <w:rsid w:val="AABFDE86"/>
    <w:rsid w:val="AAE3E461"/>
    <w:rsid w:val="AAEDBD10"/>
    <w:rsid w:val="AAF7A0F1"/>
    <w:rsid w:val="AB56E09A"/>
    <w:rsid w:val="AB7B1AF8"/>
    <w:rsid w:val="ABD79A6A"/>
    <w:rsid w:val="ABDC9CE9"/>
    <w:rsid w:val="ABED579A"/>
    <w:rsid w:val="ABEEBC9A"/>
    <w:rsid w:val="ABFB72A0"/>
    <w:rsid w:val="ABFF402C"/>
    <w:rsid w:val="ABFF77AB"/>
    <w:rsid w:val="AC3B6430"/>
    <w:rsid w:val="AC4367C3"/>
    <w:rsid w:val="AC9E8185"/>
    <w:rsid w:val="ACBBA165"/>
    <w:rsid w:val="ACEBDF31"/>
    <w:rsid w:val="ACEF1030"/>
    <w:rsid w:val="AD27C9FD"/>
    <w:rsid w:val="AD2D9527"/>
    <w:rsid w:val="AD7F167A"/>
    <w:rsid w:val="AD7F4616"/>
    <w:rsid w:val="ADBEBA50"/>
    <w:rsid w:val="ADBFD73B"/>
    <w:rsid w:val="ADDD4C03"/>
    <w:rsid w:val="AE55A1D4"/>
    <w:rsid w:val="AE7F8E14"/>
    <w:rsid w:val="AEDB3EBD"/>
    <w:rsid w:val="AEEF8895"/>
    <w:rsid w:val="AEEFBBCD"/>
    <w:rsid w:val="AF2FB329"/>
    <w:rsid w:val="AF362D3B"/>
    <w:rsid w:val="AF5BE19E"/>
    <w:rsid w:val="AF6F14BC"/>
    <w:rsid w:val="AF7DED6B"/>
    <w:rsid w:val="AF7F05D5"/>
    <w:rsid w:val="AF7F0B1A"/>
    <w:rsid w:val="AF979EFE"/>
    <w:rsid w:val="AF9F4938"/>
    <w:rsid w:val="AFB63977"/>
    <w:rsid w:val="AFB85F93"/>
    <w:rsid w:val="AFBF1C43"/>
    <w:rsid w:val="AFBFB10E"/>
    <w:rsid w:val="AFDF4A0C"/>
    <w:rsid w:val="AFDFC277"/>
    <w:rsid w:val="AFF41C37"/>
    <w:rsid w:val="AFFF0A36"/>
    <w:rsid w:val="B1BDE968"/>
    <w:rsid w:val="B1BFA2AB"/>
    <w:rsid w:val="B26DD13A"/>
    <w:rsid w:val="B27B8A74"/>
    <w:rsid w:val="B29CC9EB"/>
    <w:rsid w:val="B2CE581E"/>
    <w:rsid w:val="B2D5EC79"/>
    <w:rsid w:val="B2EE2D29"/>
    <w:rsid w:val="B2EF7FB4"/>
    <w:rsid w:val="B2F5FD85"/>
    <w:rsid w:val="B336176B"/>
    <w:rsid w:val="B37E6499"/>
    <w:rsid w:val="B3F178B5"/>
    <w:rsid w:val="B3F7731B"/>
    <w:rsid w:val="B3FA2ABD"/>
    <w:rsid w:val="B3FDE8C8"/>
    <w:rsid w:val="B3FF45D4"/>
    <w:rsid w:val="B4BFC10F"/>
    <w:rsid w:val="B4DB36CE"/>
    <w:rsid w:val="B4FF35C1"/>
    <w:rsid w:val="B5BF1D92"/>
    <w:rsid w:val="B5E3E449"/>
    <w:rsid w:val="B5EFC833"/>
    <w:rsid w:val="B5F5C812"/>
    <w:rsid w:val="B5F7B3C5"/>
    <w:rsid w:val="B5F7BADF"/>
    <w:rsid w:val="B5FF116D"/>
    <w:rsid w:val="B63327E3"/>
    <w:rsid w:val="B67FB1D6"/>
    <w:rsid w:val="B67FF23B"/>
    <w:rsid w:val="B6BE4BDA"/>
    <w:rsid w:val="B6D5808D"/>
    <w:rsid w:val="B6E66A75"/>
    <w:rsid w:val="B6EF9BC8"/>
    <w:rsid w:val="B6FB5D4F"/>
    <w:rsid w:val="B6FDDEA4"/>
    <w:rsid w:val="B736E794"/>
    <w:rsid w:val="B74B63FD"/>
    <w:rsid w:val="B763389B"/>
    <w:rsid w:val="B76B1A18"/>
    <w:rsid w:val="B7724907"/>
    <w:rsid w:val="B779AEC5"/>
    <w:rsid w:val="B77DAEA8"/>
    <w:rsid w:val="B77E2969"/>
    <w:rsid w:val="B77F40B3"/>
    <w:rsid w:val="B77FC6CC"/>
    <w:rsid w:val="B7A03BEC"/>
    <w:rsid w:val="B7AE88D0"/>
    <w:rsid w:val="B7BB37B3"/>
    <w:rsid w:val="B7BF79A0"/>
    <w:rsid w:val="B7CF0014"/>
    <w:rsid w:val="B7DB13C3"/>
    <w:rsid w:val="B7DB7785"/>
    <w:rsid w:val="B7DC01E1"/>
    <w:rsid w:val="B7DE93D4"/>
    <w:rsid w:val="B7DF9965"/>
    <w:rsid w:val="B7E4FD21"/>
    <w:rsid w:val="B7F5C851"/>
    <w:rsid w:val="B7F9B197"/>
    <w:rsid w:val="B7F9F34B"/>
    <w:rsid w:val="B7FB4C2A"/>
    <w:rsid w:val="B7FBC35B"/>
    <w:rsid w:val="B7FBEB73"/>
    <w:rsid w:val="B7FBF6E7"/>
    <w:rsid w:val="B7FD31C8"/>
    <w:rsid w:val="B7FD3F7E"/>
    <w:rsid w:val="B7FF1C7C"/>
    <w:rsid w:val="B7FF9104"/>
    <w:rsid w:val="B89DC47E"/>
    <w:rsid w:val="B8B95C9C"/>
    <w:rsid w:val="B8E71279"/>
    <w:rsid w:val="B9750D2C"/>
    <w:rsid w:val="B97A4CEE"/>
    <w:rsid w:val="B97D441A"/>
    <w:rsid w:val="B9B3B845"/>
    <w:rsid w:val="B9B771E1"/>
    <w:rsid w:val="B9EF861A"/>
    <w:rsid w:val="B9F4F378"/>
    <w:rsid w:val="B9F71D14"/>
    <w:rsid w:val="B9FF6B02"/>
    <w:rsid w:val="BA5D2319"/>
    <w:rsid w:val="BA723E0F"/>
    <w:rsid w:val="BA7B23C6"/>
    <w:rsid w:val="BA7DD328"/>
    <w:rsid w:val="BA9F045F"/>
    <w:rsid w:val="BAB2FA6A"/>
    <w:rsid w:val="BADDDF6E"/>
    <w:rsid w:val="BAE6C255"/>
    <w:rsid w:val="BB0C881C"/>
    <w:rsid w:val="BB4EB47E"/>
    <w:rsid w:val="BB5F6106"/>
    <w:rsid w:val="BB6AB25C"/>
    <w:rsid w:val="BB6EACB2"/>
    <w:rsid w:val="BB8F6641"/>
    <w:rsid w:val="BB9FA21D"/>
    <w:rsid w:val="BBABC699"/>
    <w:rsid w:val="BBD702D5"/>
    <w:rsid w:val="BBD77D49"/>
    <w:rsid w:val="BBDA19EF"/>
    <w:rsid w:val="BBDF0CDE"/>
    <w:rsid w:val="BBEF4F3F"/>
    <w:rsid w:val="BBF63014"/>
    <w:rsid w:val="BBF7E528"/>
    <w:rsid w:val="BBFF108A"/>
    <w:rsid w:val="BBFF39C9"/>
    <w:rsid w:val="BBFF8621"/>
    <w:rsid w:val="BBFF8C6D"/>
    <w:rsid w:val="BC7F7CCF"/>
    <w:rsid w:val="BCADE87C"/>
    <w:rsid w:val="BCBFBBC4"/>
    <w:rsid w:val="BCD7B7E3"/>
    <w:rsid w:val="BCDF3E5B"/>
    <w:rsid w:val="BCED7076"/>
    <w:rsid w:val="BCEE19A7"/>
    <w:rsid w:val="BCFBB510"/>
    <w:rsid w:val="BCFE282D"/>
    <w:rsid w:val="BD379FB9"/>
    <w:rsid w:val="BD5B48D7"/>
    <w:rsid w:val="BD5F618E"/>
    <w:rsid w:val="BD6BEE3C"/>
    <w:rsid w:val="BD6FF670"/>
    <w:rsid w:val="BD7D670E"/>
    <w:rsid w:val="BD7E8E37"/>
    <w:rsid w:val="BDB48376"/>
    <w:rsid w:val="BDBA43A4"/>
    <w:rsid w:val="BDBFA3C0"/>
    <w:rsid w:val="BDDDE001"/>
    <w:rsid w:val="BDEFA779"/>
    <w:rsid w:val="BDEFDEEF"/>
    <w:rsid w:val="BDF7CA6F"/>
    <w:rsid w:val="BDFCAA3A"/>
    <w:rsid w:val="BDFE01B3"/>
    <w:rsid w:val="BDFFF635"/>
    <w:rsid w:val="BE1F17FB"/>
    <w:rsid w:val="BE26A87C"/>
    <w:rsid w:val="BE2AEE11"/>
    <w:rsid w:val="BE49F035"/>
    <w:rsid w:val="BE58C672"/>
    <w:rsid w:val="BE6FF9E9"/>
    <w:rsid w:val="BE7F6A2D"/>
    <w:rsid w:val="BE99E961"/>
    <w:rsid w:val="BE9EA2FB"/>
    <w:rsid w:val="BE9F200E"/>
    <w:rsid w:val="BEAE6679"/>
    <w:rsid w:val="BEBF0738"/>
    <w:rsid w:val="BEBF0F81"/>
    <w:rsid w:val="BEBFFDD7"/>
    <w:rsid w:val="BEC7F21B"/>
    <w:rsid w:val="BEDF584E"/>
    <w:rsid w:val="BEDFBCA8"/>
    <w:rsid w:val="BEE6126C"/>
    <w:rsid w:val="BEEBABA8"/>
    <w:rsid w:val="BEF60EB2"/>
    <w:rsid w:val="BEF7DFD2"/>
    <w:rsid w:val="BEF90670"/>
    <w:rsid w:val="BEF930AD"/>
    <w:rsid w:val="BEF97D55"/>
    <w:rsid w:val="BEFD1B35"/>
    <w:rsid w:val="BEFE9E30"/>
    <w:rsid w:val="BEFEB1E6"/>
    <w:rsid w:val="BEFF0AAA"/>
    <w:rsid w:val="BEFF318F"/>
    <w:rsid w:val="BEFF43D1"/>
    <w:rsid w:val="BEFF579C"/>
    <w:rsid w:val="BF0F7AAC"/>
    <w:rsid w:val="BF0F8259"/>
    <w:rsid w:val="BF2AEAAE"/>
    <w:rsid w:val="BF3D80DD"/>
    <w:rsid w:val="BF3E205C"/>
    <w:rsid w:val="BF3F190D"/>
    <w:rsid w:val="BF3F871A"/>
    <w:rsid w:val="BF432119"/>
    <w:rsid w:val="BF4E6711"/>
    <w:rsid w:val="BF4F6E64"/>
    <w:rsid w:val="BF5F8664"/>
    <w:rsid w:val="BF6D7616"/>
    <w:rsid w:val="BF6EB460"/>
    <w:rsid w:val="BF6FA927"/>
    <w:rsid w:val="BF75327C"/>
    <w:rsid w:val="BF78713C"/>
    <w:rsid w:val="BF796863"/>
    <w:rsid w:val="BF7D17A9"/>
    <w:rsid w:val="BF7D1F0A"/>
    <w:rsid w:val="BF7E8BB3"/>
    <w:rsid w:val="BF7F17E7"/>
    <w:rsid w:val="BF7F547B"/>
    <w:rsid w:val="BF7FDA38"/>
    <w:rsid w:val="BF8F3B5A"/>
    <w:rsid w:val="BF9B082A"/>
    <w:rsid w:val="BFA7BA0A"/>
    <w:rsid w:val="BFAB3294"/>
    <w:rsid w:val="BFB174FA"/>
    <w:rsid w:val="BFB1BA4D"/>
    <w:rsid w:val="BFB3C859"/>
    <w:rsid w:val="BFB622F6"/>
    <w:rsid w:val="BFB72D46"/>
    <w:rsid w:val="BFB73820"/>
    <w:rsid w:val="BFB7D6A8"/>
    <w:rsid w:val="BFBB6E42"/>
    <w:rsid w:val="BFBBDB2C"/>
    <w:rsid w:val="BFBDB651"/>
    <w:rsid w:val="BFBFE673"/>
    <w:rsid w:val="BFBFECCB"/>
    <w:rsid w:val="BFBFFEE6"/>
    <w:rsid w:val="BFC71DD0"/>
    <w:rsid w:val="BFD00D2C"/>
    <w:rsid w:val="BFD389DE"/>
    <w:rsid w:val="BFD5133C"/>
    <w:rsid w:val="BFD6564B"/>
    <w:rsid w:val="BFDB5FAA"/>
    <w:rsid w:val="BFDD6839"/>
    <w:rsid w:val="BFDD7FDA"/>
    <w:rsid w:val="BFDEDF1D"/>
    <w:rsid w:val="BFDF0718"/>
    <w:rsid w:val="BFDF1B57"/>
    <w:rsid w:val="BFDF1EB0"/>
    <w:rsid w:val="BFDFACE4"/>
    <w:rsid w:val="BFDFCF9B"/>
    <w:rsid w:val="BFE665B4"/>
    <w:rsid w:val="BFE9B697"/>
    <w:rsid w:val="BFE9DEE8"/>
    <w:rsid w:val="BFEA4037"/>
    <w:rsid w:val="BFEB9331"/>
    <w:rsid w:val="BFF3C584"/>
    <w:rsid w:val="BFF3C8AA"/>
    <w:rsid w:val="BFF4EB0C"/>
    <w:rsid w:val="BFF4EDBC"/>
    <w:rsid w:val="BFF59905"/>
    <w:rsid w:val="BFF73F5B"/>
    <w:rsid w:val="BFF754C6"/>
    <w:rsid w:val="BFFB10B4"/>
    <w:rsid w:val="BFFB57DA"/>
    <w:rsid w:val="BFFC2DB6"/>
    <w:rsid w:val="BFFD305E"/>
    <w:rsid w:val="BFFD9547"/>
    <w:rsid w:val="BFFDE238"/>
    <w:rsid w:val="BFFE0F84"/>
    <w:rsid w:val="BFFE3EED"/>
    <w:rsid w:val="BFFF4166"/>
    <w:rsid w:val="BFFF5B0F"/>
    <w:rsid w:val="BFFFE82F"/>
    <w:rsid w:val="C3DDFE24"/>
    <w:rsid w:val="C3EF1143"/>
    <w:rsid w:val="C47D71D9"/>
    <w:rsid w:val="C5FB8462"/>
    <w:rsid w:val="C73F4A24"/>
    <w:rsid w:val="C75E3B19"/>
    <w:rsid w:val="C77DB90D"/>
    <w:rsid w:val="C79FB0B2"/>
    <w:rsid w:val="C7B7FBFC"/>
    <w:rsid w:val="C7BFBC71"/>
    <w:rsid w:val="C7C65EDB"/>
    <w:rsid w:val="C7ED3DBD"/>
    <w:rsid w:val="C7EF1F09"/>
    <w:rsid w:val="C7FA3F01"/>
    <w:rsid w:val="C7FFF15B"/>
    <w:rsid w:val="C9774D7F"/>
    <w:rsid w:val="CA7E226D"/>
    <w:rsid w:val="CAFEB944"/>
    <w:rsid w:val="CB3FEB68"/>
    <w:rsid w:val="CB4E02BF"/>
    <w:rsid w:val="CB9EB13A"/>
    <w:rsid w:val="CB9F9D54"/>
    <w:rsid w:val="CBAE5228"/>
    <w:rsid w:val="CBBE5A93"/>
    <w:rsid w:val="CBDE5F69"/>
    <w:rsid w:val="CBDF095F"/>
    <w:rsid w:val="CBEDCDBA"/>
    <w:rsid w:val="CBFB1809"/>
    <w:rsid w:val="CBFFF511"/>
    <w:rsid w:val="CC77568E"/>
    <w:rsid w:val="CCBF1B3F"/>
    <w:rsid w:val="CD5F2791"/>
    <w:rsid w:val="CD759A3E"/>
    <w:rsid w:val="CD7A7EBF"/>
    <w:rsid w:val="CDBECCB4"/>
    <w:rsid w:val="CDD79A9D"/>
    <w:rsid w:val="CDDBB59B"/>
    <w:rsid w:val="CDEB6999"/>
    <w:rsid w:val="CDEFE39D"/>
    <w:rsid w:val="CDFB4A85"/>
    <w:rsid w:val="CDFEBFEE"/>
    <w:rsid w:val="CDFF259E"/>
    <w:rsid w:val="CE7C0296"/>
    <w:rsid w:val="CEC62AB6"/>
    <w:rsid w:val="CEFD9B4C"/>
    <w:rsid w:val="CF3F45C4"/>
    <w:rsid w:val="CF64572D"/>
    <w:rsid w:val="CF7BD4DD"/>
    <w:rsid w:val="CF8F9C95"/>
    <w:rsid w:val="CFAF01E2"/>
    <w:rsid w:val="CFB307F6"/>
    <w:rsid w:val="CFBB9F6A"/>
    <w:rsid w:val="CFBEF03C"/>
    <w:rsid w:val="CFBF30E1"/>
    <w:rsid w:val="CFCF18C9"/>
    <w:rsid w:val="CFCF1B1A"/>
    <w:rsid w:val="CFD723F3"/>
    <w:rsid w:val="CFDB4D95"/>
    <w:rsid w:val="CFDF0DC5"/>
    <w:rsid w:val="CFDF8BCD"/>
    <w:rsid w:val="CFF3CB5B"/>
    <w:rsid w:val="CFF92A22"/>
    <w:rsid w:val="CFFD7368"/>
    <w:rsid w:val="CFFE1C16"/>
    <w:rsid w:val="CFFF4533"/>
    <w:rsid w:val="CFFF7263"/>
    <w:rsid w:val="CFFFCAD2"/>
    <w:rsid w:val="D17F28D2"/>
    <w:rsid w:val="D1D7912D"/>
    <w:rsid w:val="D1DEB91F"/>
    <w:rsid w:val="D295BF2C"/>
    <w:rsid w:val="D2FE70D1"/>
    <w:rsid w:val="D37BB59F"/>
    <w:rsid w:val="D37F64A3"/>
    <w:rsid w:val="D3BF2752"/>
    <w:rsid w:val="D3BF778B"/>
    <w:rsid w:val="D3BFEE97"/>
    <w:rsid w:val="D3DE88FD"/>
    <w:rsid w:val="D3EE9FB9"/>
    <w:rsid w:val="D3EEDF9E"/>
    <w:rsid w:val="D3F1DE9C"/>
    <w:rsid w:val="D3F5CC07"/>
    <w:rsid w:val="D3F796EE"/>
    <w:rsid w:val="D3FF99E1"/>
    <w:rsid w:val="D3FF9C89"/>
    <w:rsid w:val="D4FF3F16"/>
    <w:rsid w:val="D4FFE67F"/>
    <w:rsid w:val="D4FFF411"/>
    <w:rsid w:val="D5794628"/>
    <w:rsid w:val="D59F5F72"/>
    <w:rsid w:val="D5ED0865"/>
    <w:rsid w:val="D5F62557"/>
    <w:rsid w:val="D5F72370"/>
    <w:rsid w:val="D66E9DFA"/>
    <w:rsid w:val="D66FCF45"/>
    <w:rsid w:val="D6BC80B0"/>
    <w:rsid w:val="D6D74317"/>
    <w:rsid w:val="D6F70ABC"/>
    <w:rsid w:val="D6FADA0D"/>
    <w:rsid w:val="D6FB5732"/>
    <w:rsid w:val="D6FBD08B"/>
    <w:rsid w:val="D6FE5213"/>
    <w:rsid w:val="D72DF218"/>
    <w:rsid w:val="D73FB697"/>
    <w:rsid w:val="D75E6FE1"/>
    <w:rsid w:val="D773D84E"/>
    <w:rsid w:val="D7778B71"/>
    <w:rsid w:val="D77F0140"/>
    <w:rsid w:val="D77F3351"/>
    <w:rsid w:val="D79F3003"/>
    <w:rsid w:val="D7C74450"/>
    <w:rsid w:val="D7D3EDFE"/>
    <w:rsid w:val="D7D7941C"/>
    <w:rsid w:val="D7DDD75E"/>
    <w:rsid w:val="D7F732C2"/>
    <w:rsid w:val="D7FBDC9C"/>
    <w:rsid w:val="D7FE4B96"/>
    <w:rsid w:val="D7FF3721"/>
    <w:rsid w:val="D7FFBE28"/>
    <w:rsid w:val="D7FFC521"/>
    <w:rsid w:val="D7FFF27B"/>
    <w:rsid w:val="D8A1CE14"/>
    <w:rsid w:val="D8CB550B"/>
    <w:rsid w:val="D8DAE040"/>
    <w:rsid w:val="D8EB8542"/>
    <w:rsid w:val="D8FC548F"/>
    <w:rsid w:val="D93E1DC5"/>
    <w:rsid w:val="D97D575C"/>
    <w:rsid w:val="D97E0908"/>
    <w:rsid w:val="D993C8A2"/>
    <w:rsid w:val="D9EB6A5E"/>
    <w:rsid w:val="D9FC7D58"/>
    <w:rsid w:val="D9FF6C63"/>
    <w:rsid w:val="D9FFE918"/>
    <w:rsid w:val="DA3DFF35"/>
    <w:rsid w:val="DA5B6E89"/>
    <w:rsid w:val="DAF38467"/>
    <w:rsid w:val="DAF7CB12"/>
    <w:rsid w:val="DAFDB72C"/>
    <w:rsid w:val="DB0F7DCF"/>
    <w:rsid w:val="DB1F4BA1"/>
    <w:rsid w:val="DB2EB235"/>
    <w:rsid w:val="DB379A09"/>
    <w:rsid w:val="DB3E2777"/>
    <w:rsid w:val="DB5C95B8"/>
    <w:rsid w:val="DB5F255D"/>
    <w:rsid w:val="DB7AEFE5"/>
    <w:rsid w:val="DB7C784D"/>
    <w:rsid w:val="DBBDE01E"/>
    <w:rsid w:val="DBBF32D2"/>
    <w:rsid w:val="DBBF67B0"/>
    <w:rsid w:val="DBD45589"/>
    <w:rsid w:val="DBD56408"/>
    <w:rsid w:val="DBD86207"/>
    <w:rsid w:val="DBD9313A"/>
    <w:rsid w:val="DBDB956E"/>
    <w:rsid w:val="DBEF6A6F"/>
    <w:rsid w:val="DBF1B74C"/>
    <w:rsid w:val="DBFC62DA"/>
    <w:rsid w:val="DBFD989E"/>
    <w:rsid w:val="DBFDAE8A"/>
    <w:rsid w:val="DBFF5BA9"/>
    <w:rsid w:val="DBFFADDA"/>
    <w:rsid w:val="DBFFFD95"/>
    <w:rsid w:val="DC1FAD76"/>
    <w:rsid w:val="DC5D1C6E"/>
    <w:rsid w:val="DC94D4DA"/>
    <w:rsid w:val="DCF7A9E3"/>
    <w:rsid w:val="DCF8BF6C"/>
    <w:rsid w:val="DCFB7067"/>
    <w:rsid w:val="DCFDF1E1"/>
    <w:rsid w:val="DCFEB39B"/>
    <w:rsid w:val="DCFF113B"/>
    <w:rsid w:val="DCFF68B1"/>
    <w:rsid w:val="DD3770AA"/>
    <w:rsid w:val="DD3BB0C9"/>
    <w:rsid w:val="DD5FA198"/>
    <w:rsid w:val="DD7B5F40"/>
    <w:rsid w:val="DD7F5EA7"/>
    <w:rsid w:val="DD7F92BA"/>
    <w:rsid w:val="DD9C2EE5"/>
    <w:rsid w:val="DD9F24F4"/>
    <w:rsid w:val="DDA5D114"/>
    <w:rsid w:val="DDAC4427"/>
    <w:rsid w:val="DDAF3E9F"/>
    <w:rsid w:val="DDBBD5A7"/>
    <w:rsid w:val="DDBD2119"/>
    <w:rsid w:val="DDBD6C3C"/>
    <w:rsid w:val="DDBF7103"/>
    <w:rsid w:val="DDBFC1CB"/>
    <w:rsid w:val="DDBFE575"/>
    <w:rsid w:val="DDBFEABA"/>
    <w:rsid w:val="DDCDDA4D"/>
    <w:rsid w:val="DDCFD2C6"/>
    <w:rsid w:val="DDD4EC39"/>
    <w:rsid w:val="DDDDA95B"/>
    <w:rsid w:val="DDE01CDA"/>
    <w:rsid w:val="DDED1DA2"/>
    <w:rsid w:val="DDEDEB25"/>
    <w:rsid w:val="DDEF72B8"/>
    <w:rsid w:val="DDF7D337"/>
    <w:rsid w:val="DDF8635D"/>
    <w:rsid w:val="DDF906E0"/>
    <w:rsid w:val="DDFA87AA"/>
    <w:rsid w:val="DDFF3783"/>
    <w:rsid w:val="DDFF5431"/>
    <w:rsid w:val="DDFF65B6"/>
    <w:rsid w:val="DDFFB8F4"/>
    <w:rsid w:val="DE2BDEBF"/>
    <w:rsid w:val="DE34DAE1"/>
    <w:rsid w:val="DE5B94DE"/>
    <w:rsid w:val="DE5BC6E5"/>
    <w:rsid w:val="DE5D373D"/>
    <w:rsid w:val="DE5E8299"/>
    <w:rsid w:val="DE5F5499"/>
    <w:rsid w:val="DE6DB5AA"/>
    <w:rsid w:val="DE7143C8"/>
    <w:rsid w:val="DE773FE9"/>
    <w:rsid w:val="DE7EC825"/>
    <w:rsid w:val="DE7F0345"/>
    <w:rsid w:val="DE95A253"/>
    <w:rsid w:val="DEAF7E90"/>
    <w:rsid w:val="DEB7394E"/>
    <w:rsid w:val="DEBE8118"/>
    <w:rsid w:val="DEBF8B5B"/>
    <w:rsid w:val="DEBF8F17"/>
    <w:rsid w:val="DECF006C"/>
    <w:rsid w:val="DEDFD238"/>
    <w:rsid w:val="DEE5088E"/>
    <w:rsid w:val="DEE78113"/>
    <w:rsid w:val="DEF3DDFF"/>
    <w:rsid w:val="DEFB65AB"/>
    <w:rsid w:val="DEFE8B7D"/>
    <w:rsid w:val="DEFED076"/>
    <w:rsid w:val="DEFEDF17"/>
    <w:rsid w:val="DEFEF93D"/>
    <w:rsid w:val="DEFF1393"/>
    <w:rsid w:val="DEFFA871"/>
    <w:rsid w:val="DEFFFDFD"/>
    <w:rsid w:val="DF1FE31E"/>
    <w:rsid w:val="DF3F9C60"/>
    <w:rsid w:val="DF5337DF"/>
    <w:rsid w:val="DF558FBE"/>
    <w:rsid w:val="DF5CD10D"/>
    <w:rsid w:val="DF5D4806"/>
    <w:rsid w:val="DF65D90A"/>
    <w:rsid w:val="DF6BC1B5"/>
    <w:rsid w:val="DF6F0568"/>
    <w:rsid w:val="DF6F0B91"/>
    <w:rsid w:val="DF6FDFAA"/>
    <w:rsid w:val="DF76AE4A"/>
    <w:rsid w:val="DF7713FA"/>
    <w:rsid w:val="DF771FEB"/>
    <w:rsid w:val="DF7A5D8C"/>
    <w:rsid w:val="DF7BB8E5"/>
    <w:rsid w:val="DF7D657D"/>
    <w:rsid w:val="DF7E35C7"/>
    <w:rsid w:val="DF7F9812"/>
    <w:rsid w:val="DF7FE3F7"/>
    <w:rsid w:val="DF8F1DC4"/>
    <w:rsid w:val="DF8F710C"/>
    <w:rsid w:val="DFAB7E16"/>
    <w:rsid w:val="DFAD0E00"/>
    <w:rsid w:val="DFADC1B8"/>
    <w:rsid w:val="DFAF9BD6"/>
    <w:rsid w:val="DFB3B5EF"/>
    <w:rsid w:val="DFB5EFEF"/>
    <w:rsid w:val="DFB709D0"/>
    <w:rsid w:val="DFB9D49D"/>
    <w:rsid w:val="DFBB62EC"/>
    <w:rsid w:val="DFBC634D"/>
    <w:rsid w:val="DFBC7C98"/>
    <w:rsid w:val="DFBDB013"/>
    <w:rsid w:val="DFBF323B"/>
    <w:rsid w:val="DFBFA0B5"/>
    <w:rsid w:val="DFBFB61F"/>
    <w:rsid w:val="DFBFEBFC"/>
    <w:rsid w:val="DFCF225F"/>
    <w:rsid w:val="DFD62828"/>
    <w:rsid w:val="DFD65516"/>
    <w:rsid w:val="DFD73865"/>
    <w:rsid w:val="DFD79032"/>
    <w:rsid w:val="DFDD48A7"/>
    <w:rsid w:val="DFDF1DF0"/>
    <w:rsid w:val="DFDF24D2"/>
    <w:rsid w:val="DFDFCBA5"/>
    <w:rsid w:val="DFE7074E"/>
    <w:rsid w:val="DFE7F532"/>
    <w:rsid w:val="DFEB33C6"/>
    <w:rsid w:val="DFEBC2DE"/>
    <w:rsid w:val="DFEBCE79"/>
    <w:rsid w:val="DFEE0C96"/>
    <w:rsid w:val="DFEE1871"/>
    <w:rsid w:val="DFEF0C62"/>
    <w:rsid w:val="DFEFBF36"/>
    <w:rsid w:val="DFEFEF57"/>
    <w:rsid w:val="DFEFFEDC"/>
    <w:rsid w:val="DFF150CA"/>
    <w:rsid w:val="DFF1C7EF"/>
    <w:rsid w:val="DFF315D4"/>
    <w:rsid w:val="DFF33C45"/>
    <w:rsid w:val="DFF3548A"/>
    <w:rsid w:val="DFF4A826"/>
    <w:rsid w:val="DFF6FBAA"/>
    <w:rsid w:val="DFF78776"/>
    <w:rsid w:val="DFF7988E"/>
    <w:rsid w:val="DFF7B35A"/>
    <w:rsid w:val="DFF7E9E8"/>
    <w:rsid w:val="DFF9F0D6"/>
    <w:rsid w:val="DFFB29AA"/>
    <w:rsid w:val="DFFBA2C7"/>
    <w:rsid w:val="DFFBBB49"/>
    <w:rsid w:val="DFFBDF34"/>
    <w:rsid w:val="DFFD20A7"/>
    <w:rsid w:val="DFFD3563"/>
    <w:rsid w:val="DFFD5467"/>
    <w:rsid w:val="DFFD90CD"/>
    <w:rsid w:val="DFFD9834"/>
    <w:rsid w:val="DFFE2BC2"/>
    <w:rsid w:val="DFFE2FEB"/>
    <w:rsid w:val="DFFE981C"/>
    <w:rsid w:val="DFFEA2A4"/>
    <w:rsid w:val="DFFEE0E0"/>
    <w:rsid w:val="DFFF3338"/>
    <w:rsid w:val="DFFF57A1"/>
    <w:rsid w:val="DFFF5948"/>
    <w:rsid w:val="DFFF59B5"/>
    <w:rsid w:val="DFFF9D2D"/>
    <w:rsid w:val="DFFFA0DB"/>
    <w:rsid w:val="DFFFBA49"/>
    <w:rsid w:val="DFFFDBE5"/>
    <w:rsid w:val="DFFFDC7B"/>
    <w:rsid w:val="DFFFE145"/>
    <w:rsid w:val="E1DEB78B"/>
    <w:rsid w:val="E1E73D55"/>
    <w:rsid w:val="E2BFF48A"/>
    <w:rsid w:val="E2FF1848"/>
    <w:rsid w:val="E36F86DA"/>
    <w:rsid w:val="E39B79EA"/>
    <w:rsid w:val="E3DD1514"/>
    <w:rsid w:val="E3F76BE9"/>
    <w:rsid w:val="E3FA5167"/>
    <w:rsid w:val="E3FFBBF2"/>
    <w:rsid w:val="E507045D"/>
    <w:rsid w:val="E5D323CE"/>
    <w:rsid w:val="E5DFEDCF"/>
    <w:rsid w:val="E5E7358D"/>
    <w:rsid w:val="E5F4CF14"/>
    <w:rsid w:val="E5FD1EE0"/>
    <w:rsid w:val="E67C3263"/>
    <w:rsid w:val="E67F40EF"/>
    <w:rsid w:val="E6979044"/>
    <w:rsid w:val="E6DB969E"/>
    <w:rsid w:val="E6FBD39F"/>
    <w:rsid w:val="E6FF1ED2"/>
    <w:rsid w:val="E70788C2"/>
    <w:rsid w:val="E71AAF47"/>
    <w:rsid w:val="E73771AD"/>
    <w:rsid w:val="E73F4694"/>
    <w:rsid w:val="E77EEB2E"/>
    <w:rsid w:val="E77F485C"/>
    <w:rsid w:val="E7972E0F"/>
    <w:rsid w:val="E79763E3"/>
    <w:rsid w:val="E7AFE1F3"/>
    <w:rsid w:val="E7B3F7C8"/>
    <w:rsid w:val="E7BE9D8F"/>
    <w:rsid w:val="E7BF2A18"/>
    <w:rsid w:val="E7CA48B5"/>
    <w:rsid w:val="E7DD6700"/>
    <w:rsid w:val="E7DD901D"/>
    <w:rsid w:val="E7DE1B13"/>
    <w:rsid w:val="E7DF3D11"/>
    <w:rsid w:val="E7E7570F"/>
    <w:rsid w:val="E7EF7E28"/>
    <w:rsid w:val="E7EFA8FE"/>
    <w:rsid w:val="E7F7939B"/>
    <w:rsid w:val="E7F7F47D"/>
    <w:rsid w:val="E7FDF0D0"/>
    <w:rsid w:val="E7FF49E9"/>
    <w:rsid w:val="E88837E0"/>
    <w:rsid w:val="E8EDB3D5"/>
    <w:rsid w:val="E8FF4D7F"/>
    <w:rsid w:val="E9EFC3A1"/>
    <w:rsid w:val="E9F71EFB"/>
    <w:rsid w:val="E9FA7DE3"/>
    <w:rsid w:val="E9FBAE75"/>
    <w:rsid w:val="E9FF00D4"/>
    <w:rsid w:val="EA643DE9"/>
    <w:rsid w:val="EADBB6D7"/>
    <w:rsid w:val="EADD3B9A"/>
    <w:rsid w:val="EAF6EBC6"/>
    <w:rsid w:val="EAFDC467"/>
    <w:rsid w:val="EAFF88A4"/>
    <w:rsid w:val="EAFFFF29"/>
    <w:rsid w:val="EB1780D7"/>
    <w:rsid w:val="EB3F0B34"/>
    <w:rsid w:val="EB67A2BF"/>
    <w:rsid w:val="EB6F0F2D"/>
    <w:rsid w:val="EB738754"/>
    <w:rsid w:val="EB794A56"/>
    <w:rsid w:val="EB7E17B7"/>
    <w:rsid w:val="EB9537FD"/>
    <w:rsid w:val="EB9E1A97"/>
    <w:rsid w:val="EB9EE301"/>
    <w:rsid w:val="EBA7292C"/>
    <w:rsid w:val="EBAF6D08"/>
    <w:rsid w:val="EBB4402F"/>
    <w:rsid w:val="EBBDBEF6"/>
    <w:rsid w:val="EBBEBFB2"/>
    <w:rsid w:val="EBBF8CB8"/>
    <w:rsid w:val="EBD7B318"/>
    <w:rsid w:val="EBDF1DD3"/>
    <w:rsid w:val="EBDFAD37"/>
    <w:rsid w:val="EBDFE25E"/>
    <w:rsid w:val="EBED86C3"/>
    <w:rsid w:val="EBF642FF"/>
    <w:rsid w:val="EBF7A195"/>
    <w:rsid w:val="EBF90BB9"/>
    <w:rsid w:val="EBF95326"/>
    <w:rsid w:val="EBFABB31"/>
    <w:rsid w:val="EBFC5BE0"/>
    <w:rsid w:val="EBFD286B"/>
    <w:rsid w:val="EBFE91EA"/>
    <w:rsid w:val="EBFF2B60"/>
    <w:rsid w:val="EBFFBBDF"/>
    <w:rsid w:val="EC0FD57A"/>
    <w:rsid w:val="EC77863E"/>
    <w:rsid w:val="EC7DACF5"/>
    <w:rsid w:val="ECCFD617"/>
    <w:rsid w:val="ECEEDDBE"/>
    <w:rsid w:val="ECEF0E85"/>
    <w:rsid w:val="ECEF7D8A"/>
    <w:rsid w:val="ED3705CB"/>
    <w:rsid w:val="ED3D09E6"/>
    <w:rsid w:val="ED3EDE58"/>
    <w:rsid w:val="ED6F986D"/>
    <w:rsid w:val="ED6FAB41"/>
    <w:rsid w:val="ED73A448"/>
    <w:rsid w:val="ED778750"/>
    <w:rsid w:val="ED7DA791"/>
    <w:rsid w:val="ED99ABF2"/>
    <w:rsid w:val="EDA730EA"/>
    <w:rsid w:val="EDAAE8C0"/>
    <w:rsid w:val="EDAE58EC"/>
    <w:rsid w:val="EDB7E977"/>
    <w:rsid w:val="EDBD1873"/>
    <w:rsid w:val="EDBFC621"/>
    <w:rsid w:val="EDCF406D"/>
    <w:rsid w:val="EDDF94DD"/>
    <w:rsid w:val="EDDFC71D"/>
    <w:rsid w:val="EDE70254"/>
    <w:rsid w:val="EDEAD3E4"/>
    <w:rsid w:val="EDEB54F7"/>
    <w:rsid w:val="EDED3937"/>
    <w:rsid w:val="EDED6916"/>
    <w:rsid w:val="EDEF0EF0"/>
    <w:rsid w:val="EDEF7892"/>
    <w:rsid w:val="EDFB5A39"/>
    <w:rsid w:val="EDFB9CDD"/>
    <w:rsid w:val="EDFBC269"/>
    <w:rsid w:val="EDFF9952"/>
    <w:rsid w:val="EDFFB829"/>
    <w:rsid w:val="EE2F8849"/>
    <w:rsid w:val="EE3FE906"/>
    <w:rsid w:val="EE5F7CED"/>
    <w:rsid w:val="EE8FE87A"/>
    <w:rsid w:val="EEAF4139"/>
    <w:rsid w:val="EEB5C863"/>
    <w:rsid w:val="EEB64214"/>
    <w:rsid w:val="EEB741DC"/>
    <w:rsid w:val="EEBD1CAE"/>
    <w:rsid w:val="EEBF3EA9"/>
    <w:rsid w:val="EECF86DD"/>
    <w:rsid w:val="EEDB7A3C"/>
    <w:rsid w:val="EEDFB4F0"/>
    <w:rsid w:val="EEDFD3BA"/>
    <w:rsid w:val="EEE746B4"/>
    <w:rsid w:val="EEEAA6F6"/>
    <w:rsid w:val="EEEDC8C8"/>
    <w:rsid w:val="EEF3709E"/>
    <w:rsid w:val="EEF6AF87"/>
    <w:rsid w:val="EEFBB014"/>
    <w:rsid w:val="EEFD88D7"/>
    <w:rsid w:val="EEFFFB0E"/>
    <w:rsid w:val="EF14D0F3"/>
    <w:rsid w:val="EF15A87E"/>
    <w:rsid w:val="EF173501"/>
    <w:rsid w:val="EF1F453D"/>
    <w:rsid w:val="EF239ABE"/>
    <w:rsid w:val="EF2E75EE"/>
    <w:rsid w:val="EF3EFBE1"/>
    <w:rsid w:val="EF4B7BDE"/>
    <w:rsid w:val="EF5F08C0"/>
    <w:rsid w:val="EF5FF061"/>
    <w:rsid w:val="EF6770B4"/>
    <w:rsid w:val="EF69319A"/>
    <w:rsid w:val="EF6C56C7"/>
    <w:rsid w:val="EF6FBD36"/>
    <w:rsid w:val="EF6FD6AE"/>
    <w:rsid w:val="EF71C06D"/>
    <w:rsid w:val="EF762527"/>
    <w:rsid w:val="EF774648"/>
    <w:rsid w:val="EF7A1ECF"/>
    <w:rsid w:val="EF7ACBD7"/>
    <w:rsid w:val="EF7B21D5"/>
    <w:rsid w:val="EF7ED276"/>
    <w:rsid w:val="EF8FE323"/>
    <w:rsid w:val="EF9BA080"/>
    <w:rsid w:val="EF9DFB2B"/>
    <w:rsid w:val="EFAF9CED"/>
    <w:rsid w:val="EFAFB3F1"/>
    <w:rsid w:val="EFB7C401"/>
    <w:rsid w:val="EFBA411C"/>
    <w:rsid w:val="EFBB10FE"/>
    <w:rsid w:val="EFBBD92B"/>
    <w:rsid w:val="EFBD89BB"/>
    <w:rsid w:val="EFBED2AB"/>
    <w:rsid w:val="EFBF3439"/>
    <w:rsid w:val="EFBF679F"/>
    <w:rsid w:val="EFC3AE26"/>
    <w:rsid w:val="EFD6585D"/>
    <w:rsid w:val="EFDF0989"/>
    <w:rsid w:val="EFDF2479"/>
    <w:rsid w:val="EFDFD5DD"/>
    <w:rsid w:val="EFDFE78C"/>
    <w:rsid w:val="EFE3B952"/>
    <w:rsid w:val="EFF0C078"/>
    <w:rsid w:val="EFF70B8D"/>
    <w:rsid w:val="EFF716D4"/>
    <w:rsid w:val="EFF92037"/>
    <w:rsid w:val="EFF9C1BD"/>
    <w:rsid w:val="EFFA8F78"/>
    <w:rsid w:val="EFFADA7E"/>
    <w:rsid w:val="EFFBC59D"/>
    <w:rsid w:val="EFFC8488"/>
    <w:rsid w:val="EFFD1786"/>
    <w:rsid w:val="EFFD323D"/>
    <w:rsid w:val="EFFD807B"/>
    <w:rsid w:val="EFFD8C35"/>
    <w:rsid w:val="EFFD8E77"/>
    <w:rsid w:val="EFFE3D20"/>
    <w:rsid w:val="EFFEA386"/>
    <w:rsid w:val="EFFECB52"/>
    <w:rsid w:val="EFFEFA89"/>
    <w:rsid w:val="EFFF1212"/>
    <w:rsid w:val="EFFF2014"/>
    <w:rsid w:val="EFFF227B"/>
    <w:rsid w:val="EFFF5759"/>
    <w:rsid w:val="EFFF6F73"/>
    <w:rsid w:val="EFFF773E"/>
    <w:rsid w:val="EFFF79BA"/>
    <w:rsid w:val="EFFF8967"/>
    <w:rsid w:val="EFFFD912"/>
    <w:rsid w:val="EFFFE06C"/>
    <w:rsid w:val="F0DE905F"/>
    <w:rsid w:val="F0FF516C"/>
    <w:rsid w:val="F123A20B"/>
    <w:rsid w:val="F12F69F2"/>
    <w:rsid w:val="F16EB828"/>
    <w:rsid w:val="F17FE33F"/>
    <w:rsid w:val="F19F82B0"/>
    <w:rsid w:val="F1FB6487"/>
    <w:rsid w:val="F28FB928"/>
    <w:rsid w:val="F2DBE219"/>
    <w:rsid w:val="F2EC2776"/>
    <w:rsid w:val="F2ED271E"/>
    <w:rsid w:val="F2F43738"/>
    <w:rsid w:val="F2F72224"/>
    <w:rsid w:val="F2FDD043"/>
    <w:rsid w:val="F2FF0E66"/>
    <w:rsid w:val="F2FFA294"/>
    <w:rsid w:val="F31F20D7"/>
    <w:rsid w:val="F3470490"/>
    <w:rsid w:val="F3518A89"/>
    <w:rsid w:val="F372FFEF"/>
    <w:rsid w:val="F3BC7628"/>
    <w:rsid w:val="F3BED673"/>
    <w:rsid w:val="F3BFD5DE"/>
    <w:rsid w:val="F3CD1A17"/>
    <w:rsid w:val="F3DF6727"/>
    <w:rsid w:val="F3DFF53A"/>
    <w:rsid w:val="F3E4EEC5"/>
    <w:rsid w:val="F3EB61C2"/>
    <w:rsid w:val="F3ED1C63"/>
    <w:rsid w:val="F3EEC623"/>
    <w:rsid w:val="F3EF7C24"/>
    <w:rsid w:val="F3F524A4"/>
    <w:rsid w:val="F3FE5AF4"/>
    <w:rsid w:val="F3FF1C18"/>
    <w:rsid w:val="F3FFD491"/>
    <w:rsid w:val="F3FFE61F"/>
    <w:rsid w:val="F3FFF98E"/>
    <w:rsid w:val="F43F921C"/>
    <w:rsid w:val="F4989DFD"/>
    <w:rsid w:val="F4BFACC7"/>
    <w:rsid w:val="F4BFF235"/>
    <w:rsid w:val="F4DE2A0F"/>
    <w:rsid w:val="F4DF2919"/>
    <w:rsid w:val="F4EE380B"/>
    <w:rsid w:val="F4FFA2B6"/>
    <w:rsid w:val="F527C2F0"/>
    <w:rsid w:val="F53D6CBD"/>
    <w:rsid w:val="F5648133"/>
    <w:rsid w:val="F57BAD66"/>
    <w:rsid w:val="F57DE9C3"/>
    <w:rsid w:val="F57FAEE1"/>
    <w:rsid w:val="F57FF8A3"/>
    <w:rsid w:val="F5ABCA8A"/>
    <w:rsid w:val="F5B380D5"/>
    <w:rsid w:val="F5B50973"/>
    <w:rsid w:val="F5BBF50A"/>
    <w:rsid w:val="F5BE60C9"/>
    <w:rsid w:val="F5DD184F"/>
    <w:rsid w:val="F5DF353B"/>
    <w:rsid w:val="F5ED760A"/>
    <w:rsid w:val="F5EF3877"/>
    <w:rsid w:val="F5FEEB08"/>
    <w:rsid w:val="F5FF2D07"/>
    <w:rsid w:val="F5FF530A"/>
    <w:rsid w:val="F5FF8E4C"/>
    <w:rsid w:val="F62EB438"/>
    <w:rsid w:val="F67B81BD"/>
    <w:rsid w:val="F67D636C"/>
    <w:rsid w:val="F67E0A48"/>
    <w:rsid w:val="F67FA805"/>
    <w:rsid w:val="F68FC36C"/>
    <w:rsid w:val="F6B50134"/>
    <w:rsid w:val="F6BEA2F7"/>
    <w:rsid w:val="F6CB0F24"/>
    <w:rsid w:val="F6DBFC03"/>
    <w:rsid w:val="F6DD878B"/>
    <w:rsid w:val="F6E54707"/>
    <w:rsid w:val="F6ED8936"/>
    <w:rsid w:val="F6FFE59B"/>
    <w:rsid w:val="F71F7A5B"/>
    <w:rsid w:val="F727A9B3"/>
    <w:rsid w:val="F7343693"/>
    <w:rsid w:val="F737CD4F"/>
    <w:rsid w:val="F73FC993"/>
    <w:rsid w:val="F747A637"/>
    <w:rsid w:val="F749EF85"/>
    <w:rsid w:val="F74F477C"/>
    <w:rsid w:val="F7578469"/>
    <w:rsid w:val="F75F32C1"/>
    <w:rsid w:val="F7643B39"/>
    <w:rsid w:val="F76561AB"/>
    <w:rsid w:val="F76F72D6"/>
    <w:rsid w:val="F76FB47E"/>
    <w:rsid w:val="F774F870"/>
    <w:rsid w:val="F776F76A"/>
    <w:rsid w:val="F77AFAD3"/>
    <w:rsid w:val="F77B2A32"/>
    <w:rsid w:val="F77BE77F"/>
    <w:rsid w:val="F77CE2D5"/>
    <w:rsid w:val="F77EC8C6"/>
    <w:rsid w:val="F77F26B3"/>
    <w:rsid w:val="F797F32C"/>
    <w:rsid w:val="F7B63C88"/>
    <w:rsid w:val="F7B8B53F"/>
    <w:rsid w:val="F7BB4F5A"/>
    <w:rsid w:val="F7BBBC14"/>
    <w:rsid w:val="F7BBDF8B"/>
    <w:rsid w:val="F7BF584A"/>
    <w:rsid w:val="F7BF74D6"/>
    <w:rsid w:val="F7BF9EC4"/>
    <w:rsid w:val="F7C06C1E"/>
    <w:rsid w:val="F7C5DE0E"/>
    <w:rsid w:val="F7D5E613"/>
    <w:rsid w:val="F7D703A6"/>
    <w:rsid w:val="F7D7526D"/>
    <w:rsid w:val="F7DF2F6F"/>
    <w:rsid w:val="F7DF34C9"/>
    <w:rsid w:val="F7DF5084"/>
    <w:rsid w:val="F7DF9819"/>
    <w:rsid w:val="F7DFA446"/>
    <w:rsid w:val="F7DFC51F"/>
    <w:rsid w:val="F7DFFF1F"/>
    <w:rsid w:val="F7E35D3F"/>
    <w:rsid w:val="F7E7D714"/>
    <w:rsid w:val="F7EF1BBF"/>
    <w:rsid w:val="F7EF363C"/>
    <w:rsid w:val="F7EF3DE9"/>
    <w:rsid w:val="F7EF9DCB"/>
    <w:rsid w:val="F7EFA98C"/>
    <w:rsid w:val="F7F0C00B"/>
    <w:rsid w:val="F7F1DDE3"/>
    <w:rsid w:val="F7FA1647"/>
    <w:rsid w:val="F7FB0061"/>
    <w:rsid w:val="F7FB1FA4"/>
    <w:rsid w:val="F7FB5B76"/>
    <w:rsid w:val="F7FB6804"/>
    <w:rsid w:val="F7FBDD25"/>
    <w:rsid w:val="F7FC51CE"/>
    <w:rsid w:val="F7FD01A5"/>
    <w:rsid w:val="F7FD3691"/>
    <w:rsid w:val="F7FD59AE"/>
    <w:rsid w:val="F7FE3F45"/>
    <w:rsid w:val="F7FE5CE1"/>
    <w:rsid w:val="F7FF3024"/>
    <w:rsid w:val="F7FF3CEE"/>
    <w:rsid w:val="F7FFB42F"/>
    <w:rsid w:val="F7FFCFA2"/>
    <w:rsid w:val="F85E886E"/>
    <w:rsid w:val="F869478F"/>
    <w:rsid w:val="F8B32D0B"/>
    <w:rsid w:val="F8CFC61E"/>
    <w:rsid w:val="F8FD6547"/>
    <w:rsid w:val="F8FFB206"/>
    <w:rsid w:val="F979FF1A"/>
    <w:rsid w:val="F97F5C2D"/>
    <w:rsid w:val="F99A6DF4"/>
    <w:rsid w:val="F9AF3A5D"/>
    <w:rsid w:val="F9B7F4CB"/>
    <w:rsid w:val="F9B7F6D3"/>
    <w:rsid w:val="F9BE2B5E"/>
    <w:rsid w:val="F9BF585F"/>
    <w:rsid w:val="F9BF7967"/>
    <w:rsid w:val="F9DA575E"/>
    <w:rsid w:val="F9DF325A"/>
    <w:rsid w:val="F9DFA61F"/>
    <w:rsid w:val="F9E709D9"/>
    <w:rsid w:val="F9EDE9A2"/>
    <w:rsid w:val="F9EFE717"/>
    <w:rsid w:val="F9F7CBBF"/>
    <w:rsid w:val="F9F97B74"/>
    <w:rsid w:val="F9FB67FD"/>
    <w:rsid w:val="F9FD3725"/>
    <w:rsid w:val="F9FF58A4"/>
    <w:rsid w:val="FA15C2DB"/>
    <w:rsid w:val="FA2CDBBD"/>
    <w:rsid w:val="FA5584C5"/>
    <w:rsid w:val="FA59251B"/>
    <w:rsid w:val="FA7B8E26"/>
    <w:rsid w:val="FA7BAED0"/>
    <w:rsid w:val="FA7F866D"/>
    <w:rsid w:val="FA9DB5C4"/>
    <w:rsid w:val="FAB038F1"/>
    <w:rsid w:val="FAB7FEA4"/>
    <w:rsid w:val="FADB1CC2"/>
    <w:rsid w:val="FAEBC4A7"/>
    <w:rsid w:val="FAEE4967"/>
    <w:rsid w:val="FAEF7618"/>
    <w:rsid w:val="FAFB8D4E"/>
    <w:rsid w:val="FAFBA4F2"/>
    <w:rsid w:val="FAFC29A2"/>
    <w:rsid w:val="FAFD95FC"/>
    <w:rsid w:val="FAFE3A25"/>
    <w:rsid w:val="FAFF124E"/>
    <w:rsid w:val="FB37CC0F"/>
    <w:rsid w:val="FB39A33D"/>
    <w:rsid w:val="FB3F3FFB"/>
    <w:rsid w:val="FB4F2AD7"/>
    <w:rsid w:val="FB57EC76"/>
    <w:rsid w:val="FB5DAD3D"/>
    <w:rsid w:val="FB5F946D"/>
    <w:rsid w:val="FB65AC1C"/>
    <w:rsid w:val="FB65B078"/>
    <w:rsid w:val="FB66FA22"/>
    <w:rsid w:val="FB6C7C4E"/>
    <w:rsid w:val="FB6FA6E5"/>
    <w:rsid w:val="FB7955AC"/>
    <w:rsid w:val="FB7DF2B3"/>
    <w:rsid w:val="FB7E255A"/>
    <w:rsid w:val="FB7FA19D"/>
    <w:rsid w:val="FB8F0D80"/>
    <w:rsid w:val="FB8F2856"/>
    <w:rsid w:val="FB9B5939"/>
    <w:rsid w:val="FB9BBC82"/>
    <w:rsid w:val="FB9D269D"/>
    <w:rsid w:val="FB9DAE1F"/>
    <w:rsid w:val="FB9F1A09"/>
    <w:rsid w:val="FBA6706A"/>
    <w:rsid w:val="FBAB1AAC"/>
    <w:rsid w:val="FBB3C40B"/>
    <w:rsid w:val="FBB50161"/>
    <w:rsid w:val="FBBABF7A"/>
    <w:rsid w:val="FBBF33A4"/>
    <w:rsid w:val="FBBF90D6"/>
    <w:rsid w:val="FBBFFF68"/>
    <w:rsid w:val="FBC19E5E"/>
    <w:rsid w:val="FBC6B936"/>
    <w:rsid w:val="FBCFF18D"/>
    <w:rsid w:val="FBD66660"/>
    <w:rsid w:val="FBDB8E44"/>
    <w:rsid w:val="FBDF5EAC"/>
    <w:rsid w:val="FBDFDBA4"/>
    <w:rsid w:val="FBDFF34A"/>
    <w:rsid w:val="FBE1BD82"/>
    <w:rsid w:val="FBE745F0"/>
    <w:rsid w:val="FBE768C6"/>
    <w:rsid w:val="FBEB756A"/>
    <w:rsid w:val="FBEDDA76"/>
    <w:rsid w:val="FBEE148E"/>
    <w:rsid w:val="FBEE9D41"/>
    <w:rsid w:val="FBEEE4EA"/>
    <w:rsid w:val="FBEF4A19"/>
    <w:rsid w:val="FBEF92D9"/>
    <w:rsid w:val="FBEFAC4A"/>
    <w:rsid w:val="FBEFB18A"/>
    <w:rsid w:val="FBF31273"/>
    <w:rsid w:val="FBF653AC"/>
    <w:rsid w:val="FBF75CDC"/>
    <w:rsid w:val="FBF7FBD0"/>
    <w:rsid w:val="FBF7FEB2"/>
    <w:rsid w:val="FBFAE6F5"/>
    <w:rsid w:val="FBFB03E0"/>
    <w:rsid w:val="FBFB0856"/>
    <w:rsid w:val="FBFD5F04"/>
    <w:rsid w:val="FBFD7961"/>
    <w:rsid w:val="FBFDA677"/>
    <w:rsid w:val="FBFDCB22"/>
    <w:rsid w:val="FBFDDE08"/>
    <w:rsid w:val="FBFE3DB1"/>
    <w:rsid w:val="FBFE8AEA"/>
    <w:rsid w:val="FBFEA3E4"/>
    <w:rsid w:val="FBFEE48E"/>
    <w:rsid w:val="FBFF3F20"/>
    <w:rsid w:val="FBFF6ED7"/>
    <w:rsid w:val="FBFFA1AE"/>
    <w:rsid w:val="FBFFC538"/>
    <w:rsid w:val="FBFFDEDB"/>
    <w:rsid w:val="FBFFE779"/>
    <w:rsid w:val="FBFFEFF0"/>
    <w:rsid w:val="FC21023E"/>
    <w:rsid w:val="FC47B5C5"/>
    <w:rsid w:val="FC599EEA"/>
    <w:rsid w:val="FC5FC38C"/>
    <w:rsid w:val="FC977078"/>
    <w:rsid w:val="FCBB92F3"/>
    <w:rsid w:val="FCBD8B39"/>
    <w:rsid w:val="FCBF2AB5"/>
    <w:rsid w:val="FCBF6073"/>
    <w:rsid w:val="FCD94A03"/>
    <w:rsid w:val="FCDB4A1A"/>
    <w:rsid w:val="FCDF68F4"/>
    <w:rsid w:val="FCE5D0CC"/>
    <w:rsid w:val="FCF6251A"/>
    <w:rsid w:val="FCF782A9"/>
    <w:rsid w:val="FCF93BD5"/>
    <w:rsid w:val="FCFA2EC0"/>
    <w:rsid w:val="FCFD507E"/>
    <w:rsid w:val="FCFD73A9"/>
    <w:rsid w:val="FCFF5949"/>
    <w:rsid w:val="FD128F02"/>
    <w:rsid w:val="FD3372DC"/>
    <w:rsid w:val="FD370155"/>
    <w:rsid w:val="FD630A1B"/>
    <w:rsid w:val="FD6FD25E"/>
    <w:rsid w:val="FD730E4D"/>
    <w:rsid w:val="FD7325AE"/>
    <w:rsid w:val="FD791752"/>
    <w:rsid w:val="FD794B91"/>
    <w:rsid w:val="FD7BF47F"/>
    <w:rsid w:val="FD7BFBCA"/>
    <w:rsid w:val="FD7E098C"/>
    <w:rsid w:val="FD7F3859"/>
    <w:rsid w:val="FD7F5641"/>
    <w:rsid w:val="FD7F8FDB"/>
    <w:rsid w:val="FD7FCD35"/>
    <w:rsid w:val="FD9F30C9"/>
    <w:rsid w:val="FD9FA4ED"/>
    <w:rsid w:val="FD9FD64E"/>
    <w:rsid w:val="FDAB9D99"/>
    <w:rsid w:val="FDAF0C0C"/>
    <w:rsid w:val="FDB5CAF2"/>
    <w:rsid w:val="FDB62DBF"/>
    <w:rsid w:val="FDBD5E03"/>
    <w:rsid w:val="FDBF0826"/>
    <w:rsid w:val="FDBF6466"/>
    <w:rsid w:val="FDBF7431"/>
    <w:rsid w:val="FDBF758C"/>
    <w:rsid w:val="FDC08E00"/>
    <w:rsid w:val="FDC808EC"/>
    <w:rsid w:val="FDCF6D8E"/>
    <w:rsid w:val="FDCF9F28"/>
    <w:rsid w:val="FDCFC45E"/>
    <w:rsid w:val="FDD336D8"/>
    <w:rsid w:val="FDD626EF"/>
    <w:rsid w:val="FDD682EC"/>
    <w:rsid w:val="FDD76B70"/>
    <w:rsid w:val="FDD7D097"/>
    <w:rsid w:val="FDDB3255"/>
    <w:rsid w:val="FDDB9B22"/>
    <w:rsid w:val="FDDBA92A"/>
    <w:rsid w:val="FDDD53A0"/>
    <w:rsid w:val="FDDDABE7"/>
    <w:rsid w:val="FDDF6654"/>
    <w:rsid w:val="FDDFBE88"/>
    <w:rsid w:val="FDE5139C"/>
    <w:rsid w:val="FDE75589"/>
    <w:rsid w:val="FDED36A5"/>
    <w:rsid w:val="FDED8C14"/>
    <w:rsid w:val="FDEDA436"/>
    <w:rsid w:val="FDEF780C"/>
    <w:rsid w:val="FDF26483"/>
    <w:rsid w:val="FDF3323F"/>
    <w:rsid w:val="FDF343FB"/>
    <w:rsid w:val="FDF3C452"/>
    <w:rsid w:val="FDF65817"/>
    <w:rsid w:val="FDF723E2"/>
    <w:rsid w:val="FDF7DBF1"/>
    <w:rsid w:val="FDF9434C"/>
    <w:rsid w:val="FDFACDE0"/>
    <w:rsid w:val="FDFB6F62"/>
    <w:rsid w:val="FDFE1E0F"/>
    <w:rsid w:val="FDFE30C2"/>
    <w:rsid w:val="FDFEB82A"/>
    <w:rsid w:val="FDFED4C3"/>
    <w:rsid w:val="FDFF220F"/>
    <w:rsid w:val="FDFF2304"/>
    <w:rsid w:val="FDFF2BA3"/>
    <w:rsid w:val="FDFF2BCF"/>
    <w:rsid w:val="FDFF3408"/>
    <w:rsid w:val="FDFF92EF"/>
    <w:rsid w:val="FDFFA918"/>
    <w:rsid w:val="FDFFB3BD"/>
    <w:rsid w:val="FDFFDC3F"/>
    <w:rsid w:val="FE0DAA36"/>
    <w:rsid w:val="FE15DCCC"/>
    <w:rsid w:val="FE1FC3A1"/>
    <w:rsid w:val="FE2A6339"/>
    <w:rsid w:val="FE3FAB8C"/>
    <w:rsid w:val="FE4AD2CB"/>
    <w:rsid w:val="FE5FE349"/>
    <w:rsid w:val="FE625049"/>
    <w:rsid w:val="FE699DE8"/>
    <w:rsid w:val="FE734873"/>
    <w:rsid w:val="FE73B6E5"/>
    <w:rsid w:val="FE77101C"/>
    <w:rsid w:val="FE77510F"/>
    <w:rsid w:val="FE7791FE"/>
    <w:rsid w:val="FE77E038"/>
    <w:rsid w:val="FE7DA897"/>
    <w:rsid w:val="FE7E62DF"/>
    <w:rsid w:val="FE7F43AA"/>
    <w:rsid w:val="FE9560B5"/>
    <w:rsid w:val="FE9C6783"/>
    <w:rsid w:val="FE9E465F"/>
    <w:rsid w:val="FEAD0B01"/>
    <w:rsid w:val="FEB2F2E3"/>
    <w:rsid w:val="FEB707B7"/>
    <w:rsid w:val="FEB7D852"/>
    <w:rsid w:val="FEBB4597"/>
    <w:rsid w:val="FEBB8A6C"/>
    <w:rsid w:val="FEBFED41"/>
    <w:rsid w:val="FEC7E22F"/>
    <w:rsid w:val="FECF3BD8"/>
    <w:rsid w:val="FED79262"/>
    <w:rsid w:val="FEDA8A10"/>
    <w:rsid w:val="FEDB05CA"/>
    <w:rsid w:val="FEDD25BA"/>
    <w:rsid w:val="FEDEE3A3"/>
    <w:rsid w:val="FEDEFB9A"/>
    <w:rsid w:val="FEDF421C"/>
    <w:rsid w:val="FEEB222E"/>
    <w:rsid w:val="FEEB5ADC"/>
    <w:rsid w:val="FEEBB29F"/>
    <w:rsid w:val="FEEBED87"/>
    <w:rsid w:val="FEED87CD"/>
    <w:rsid w:val="FEEF24F8"/>
    <w:rsid w:val="FEEFA059"/>
    <w:rsid w:val="FEF33060"/>
    <w:rsid w:val="FEF33827"/>
    <w:rsid w:val="FEF7342F"/>
    <w:rsid w:val="FEF77A88"/>
    <w:rsid w:val="FEF7AF01"/>
    <w:rsid w:val="FEF7E5E9"/>
    <w:rsid w:val="FEF8B2A9"/>
    <w:rsid w:val="FEF91E08"/>
    <w:rsid w:val="FEFBD212"/>
    <w:rsid w:val="FEFD3CAF"/>
    <w:rsid w:val="FEFD6043"/>
    <w:rsid w:val="FEFDB302"/>
    <w:rsid w:val="FEFDC277"/>
    <w:rsid w:val="FEFDCA79"/>
    <w:rsid w:val="FEFE4984"/>
    <w:rsid w:val="FEFE7970"/>
    <w:rsid w:val="FEFF3A43"/>
    <w:rsid w:val="FEFF4A61"/>
    <w:rsid w:val="FEFFD363"/>
    <w:rsid w:val="FF099F04"/>
    <w:rsid w:val="FF1A2505"/>
    <w:rsid w:val="FF270A61"/>
    <w:rsid w:val="FF2D4E4E"/>
    <w:rsid w:val="FF323ADA"/>
    <w:rsid w:val="FF37812B"/>
    <w:rsid w:val="FF3B2945"/>
    <w:rsid w:val="FF3B8244"/>
    <w:rsid w:val="FF3D0728"/>
    <w:rsid w:val="FF4374E5"/>
    <w:rsid w:val="FF4718FD"/>
    <w:rsid w:val="FF4A1A21"/>
    <w:rsid w:val="FF53225F"/>
    <w:rsid w:val="FF5560D6"/>
    <w:rsid w:val="FF5A1F0A"/>
    <w:rsid w:val="FF5C5220"/>
    <w:rsid w:val="FF5D8DC1"/>
    <w:rsid w:val="FF5E51C4"/>
    <w:rsid w:val="FF5EA18F"/>
    <w:rsid w:val="FF5FBCE5"/>
    <w:rsid w:val="FF67E262"/>
    <w:rsid w:val="FF69B356"/>
    <w:rsid w:val="FF6B7442"/>
    <w:rsid w:val="FF6E06EF"/>
    <w:rsid w:val="FF6E9599"/>
    <w:rsid w:val="FF6F90E4"/>
    <w:rsid w:val="FF717F4B"/>
    <w:rsid w:val="FF725189"/>
    <w:rsid w:val="FF753939"/>
    <w:rsid w:val="FF75ABF9"/>
    <w:rsid w:val="FF762F4E"/>
    <w:rsid w:val="FF771455"/>
    <w:rsid w:val="FF7715B1"/>
    <w:rsid w:val="FF771A7C"/>
    <w:rsid w:val="FF773986"/>
    <w:rsid w:val="FF7769CD"/>
    <w:rsid w:val="FF779251"/>
    <w:rsid w:val="FF77BF83"/>
    <w:rsid w:val="FF79C54A"/>
    <w:rsid w:val="FF7B7ED2"/>
    <w:rsid w:val="FF7B90D4"/>
    <w:rsid w:val="FF7CE6D3"/>
    <w:rsid w:val="FF7D7E1F"/>
    <w:rsid w:val="FF7DBC57"/>
    <w:rsid w:val="FF7DE0B3"/>
    <w:rsid w:val="FF7F23FF"/>
    <w:rsid w:val="FF7F352C"/>
    <w:rsid w:val="FF7F3E7F"/>
    <w:rsid w:val="FF7F4022"/>
    <w:rsid w:val="FF7F61BC"/>
    <w:rsid w:val="FF7F75DD"/>
    <w:rsid w:val="FF7F7746"/>
    <w:rsid w:val="FF7F7EBA"/>
    <w:rsid w:val="FF7FB5AA"/>
    <w:rsid w:val="FF7FBCA9"/>
    <w:rsid w:val="FF7FD725"/>
    <w:rsid w:val="FF7FF548"/>
    <w:rsid w:val="FF7FFFA6"/>
    <w:rsid w:val="FF916224"/>
    <w:rsid w:val="FF93F566"/>
    <w:rsid w:val="FF93FA58"/>
    <w:rsid w:val="FF963D05"/>
    <w:rsid w:val="FF9675EA"/>
    <w:rsid w:val="FF9BB73C"/>
    <w:rsid w:val="FF9BB91B"/>
    <w:rsid w:val="FF9BF74B"/>
    <w:rsid w:val="FF9DE3E5"/>
    <w:rsid w:val="FF9F5DB5"/>
    <w:rsid w:val="FF9F6FB5"/>
    <w:rsid w:val="FF9F7C40"/>
    <w:rsid w:val="FF9F81EA"/>
    <w:rsid w:val="FF9F84EA"/>
    <w:rsid w:val="FF9F94EB"/>
    <w:rsid w:val="FFA4F401"/>
    <w:rsid w:val="FFAD1585"/>
    <w:rsid w:val="FFADFBD6"/>
    <w:rsid w:val="FFAF4D9F"/>
    <w:rsid w:val="FFAF8AD2"/>
    <w:rsid w:val="FFAFBFCA"/>
    <w:rsid w:val="FFAFD5F8"/>
    <w:rsid w:val="FFB25692"/>
    <w:rsid w:val="FFB2C12F"/>
    <w:rsid w:val="FFB60460"/>
    <w:rsid w:val="FFB7362F"/>
    <w:rsid w:val="FFB840F0"/>
    <w:rsid w:val="FFB842BA"/>
    <w:rsid w:val="FFBB1573"/>
    <w:rsid w:val="FFBB4598"/>
    <w:rsid w:val="FFBDE64C"/>
    <w:rsid w:val="FFBE1976"/>
    <w:rsid w:val="FFBE2762"/>
    <w:rsid w:val="FFBEDAA9"/>
    <w:rsid w:val="FFBF02CE"/>
    <w:rsid w:val="FFBF1150"/>
    <w:rsid w:val="FFBF5DD2"/>
    <w:rsid w:val="FFBF7AF6"/>
    <w:rsid w:val="FFBF8665"/>
    <w:rsid w:val="FFBFAF47"/>
    <w:rsid w:val="FFBFC637"/>
    <w:rsid w:val="FFBFD24F"/>
    <w:rsid w:val="FFBFE387"/>
    <w:rsid w:val="FFBFE571"/>
    <w:rsid w:val="FFC70F0E"/>
    <w:rsid w:val="FFC7BD9D"/>
    <w:rsid w:val="FFCE0D33"/>
    <w:rsid w:val="FFCEADAA"/>
    <w:rsid w:val="FFCF3C87"/>
    <w:rsid w:val="FFCF6909"/>
    <w:rsid w:val="FFCF8DCF"/>
    <w:rsid w:val="FFD6AC61"/>
    <w:rsid w:val="FFD70938"/>
    <w:rsid w:val="FFD70C04"/>
    <w:rsid w:val="FFD74218"/>
    <w:rsid w:val="FFD7ED56"/>
    <w:rsid w:val="FFD7FE8C"/>
    <w:rsid w:val="FFD8C95F"/>
    <w:rsid w:val="FFD938C3"/>
    <w:rsid w:val="FFD9891B"/>
    <w:rsid w:val="FFDA6611"/>
    <w:rsid w:val="FFDB2B03"/>
    <w:rsid w:val="FFDB6767"/>
    <w:rsid w:val="FFDB9308"/>
    <w:rsid w:val="FFDB946C"/>
    <w:rsid w:val="FFDC8D7D"/>
    <w:rsid w:val="FFDDEA48"/>
    <w:rsid w:val="FFDEF3DA"/>
    <w:rsid w:val="FFDF4EDC"/>
    <w:rsid w:val="FFDF507E"/>
    <w:rsid w:val="FFDF89DB"/>
    <w:rsid w:val="FFDF9234"/>
    <w:rsid w:val="FFDFBE26"/>
    <w:rsid w:val="FFDFFCA9"/>
    <w:rsid w:val="FFE69DED"/>
    <w:rsid w:val="FFE77DE7"/>
    <w:rsid w:val="FFE7D852"/>
    <w:rsid w:val="FFE7EA73"/>
    <w:rsid w:val="FFE8F355"/>
    <w:rsid w:val="FFEA2963"/>
    <w:rsid w:val="FFEABAFF"/>
    <w:rsid w:val="FFEAD30D"/>
    <w:rsid w:val="FFEB4C04"/>
    <w:rsid w:val="FFEC132E"/>
    <w:rsid w:val="FFED57EE"/>
    <w:rsid w:val="FFEF1FC2"/>
    <w:rsid w:val="FFEF401D"/>
    <w:rsid w:val="FFEF5B8C"/>
    <w:rsid w:val="FFEF69A5"/>
    <w:rsid w:val="FFEF85B1"/>
    <w:rsid w:val="FFEF9449"/>
    <w:rsid w:val="FFEFD521"/>
    <w:rsid w:val="FFF32B4D"/>
    <w:rsid w:val="FFF357B8"/>
    <w:rsid w:val="FFF360CB"/>
    <w:rsid w:val="FFF379D2"/>
    <w:rsid w:val="FFF43B69"/>
    <w:rsid w:val="FFF43D1B"/>
    <w:rsid w:val="FFF4B0CC"/>
    <w:rsid w:val="FFF62BE8"/>
    <w:rsid w:val="FFF6A254"/>
    <w:rsid w:val="FFF6D0CA"/>
    <w:rsid w:val="FFF70D5A"/>
    <w:rsid w:val="FFF71B08"/>
    <w:rsid w:val="FFF72112"/>
    <w:rsid w:val="FFF722C7"/>
    <w:rsid w:val="FFF745A8"/>
    <w:rsid w:val="FFF74741"/>
    <w:rsid w:val="FFF753A7"/>
    <w:rsid w:val="FFF79065"/>
    <w:rsid w:val="FFF7AB18"/>
    <w:rsid w:val="FFF7B4C3"/>
    <w:rsid w:val="FFF7D875"/>
    <w:rsid w:val="FFF7FBAF"/>
    <w:rsid w:val="FFF84D04"/>
    <w:rsid w:val="FFF93B27"/>
    <w:rsid w:val="FFF98DB3"/>
    <w:rsid w:val="FFF99ABE"/>
    <w:rsid w:val="FFF9CF6A"/>
    <w:rsid w:val="FFFA2367"/>
    <w:rsid w:val="FFFB0AEB"/>
    <w:rsid w:val="FFFB2104"/>
    <w:rsid w:val="FFFB3287"/>
    <w:rsid w:val="FFFB4C8B"/>
    <w:rsid w:val="FFFB619E"/>
    <w:rsid w:val="FFFB7204"/>
    <w:rsid w:val="FFFB75AC"/>
    <w:rsid w:val="FFFB90FA"/>
    <w:rsid w:val="FFFBBD59"/>
    <w:rsid w:val="FFFBE584"/>
    <w:rsid w:val="FFFBF143"/>
    <w:rsid w:val="FFFBF83A"/>
    <w:rsid w:val="FFFC1CE9"/>
    <w:rsid w:val="FFFCE920"/>
    <w:rsid w:val="FFFCE99A"/>
    <w:rsid w:val="FFFCFDFA"/>
    <w:rsid w:val="FFFD06E9"/>
    <w:rsid w:val="FFFD6C0A"/>
    <w:rsid w:val="FFFD91C5"/>
    <w:rsid w:val="FFFDE2C8"/>
    <w:rsid w:val="FFFDFA0C"/>
    <w:rsid w:val="FFFE2E51"/>
    <w:rsid w:val="FFFE483C"/>
    <w:rsid w:val="FFFE4D1A"/>
    <w:rsid w:val="FFFEB6B9"/>
    <w:rsid w:val="FFFED5A1"/>
    <w:rsid w:val="FFFED8DD"/>
    <w:rsid w:val="FFFEF95F"/>
    <w:rsid w:val="FFFF0F29"/>
    <w:rsid w:val="FFFF158E"/>
    <w:rsid w:val="FFFF24C9"/>
    <w:rsid w:val="FFFF3130"/>
    <w:rsid w:val="FFFF4703"/>
    <w:rsid w:val="FFFF47EF"/>
    <w:rsid w:val="FFFF7E0F"/>
    <w:rsid w:val="FFFF9A2A"/>
    <w:rsid w:val="FFFFB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3">
    <w:name w:val="heading 1"/>
    <w:basedOn w:val="1"/>
    <w:next w:val="1"/>
    <w:link w:val="27"/>
    <w:qFormat/>
    <w:uiPriority w:val="0"/>
    <w:pPr>
      <w:keepNext/>
      <w:keepLines/>
      <w:pageBreakBefore/>
      <w:autoSpaceDE/>
      <w:autoSpaceDN/>
      <w:spacing w:line="560" w:lineRule="exact"/>
      <w:ind w:firstLine="640" w:firstLineChars="200"/>
      <w:jc w:val="left"/>
      <w:outlineLvl w:val="0"/>
    </w:pPr>
    <w:rPr>
      <w:rFonts w:ascii="Times New Roman" w:hAnsi="Times New Roman" w:eastAsia="方正黑体_GBK"/>
      <w:bCs/>
      <w:kern w:val="44"/>
      <w:sz w:val="32"/>
      <w:szCs w:val="44"/>
    </w:rPr>
  </w:style>
  <w:style w:type="paragraph" w:styleId="4">
    <w:name w:val="heading 2"/>
    <w:basedOn w:val="1"/>
    <w:next w:val="1"/>
    <w:unhideWhenUsed/>
    <w:qFormat/>
    <w:uiPriority w:val="9"/>
    <w:pPr>
      <w:keepNext/>
      <w:keepLines/>
      <w:spacing w:line="560" w:lineRule="exact"/>
      <w:ind w:firstLine="640" w:firstLineChars="200"/>
      <w:outlineLvl w:val="1"/>
    </w:pPr>
    <w:rPr>
      <w:rFonts w:ascii="Cambria" w:hAnsi="Cambria" w:eastAsia="方正楷体_GBK"/>
      <w:bCs/>
      <w:sz w:val="32"/>
      <w:szCs w:val="32"/>
    </w:rPr>
  </w:style>
  <w:style w:type="paragraph" w:styleId="2">
    <w:name w:val="heading 3"/>
    <w:basedOn w:val="1"/>
    <w:next w:val="1"/>
    <w:link w:val="21"/>
    <w:unhideWhenUsed/>
    <w:qFormat/>
    <w:uiPriority w:val="9"/>
    <w:pPr>
      <w:keepNext/>
      <w:keepLines/>
      <w:spacing w:line="560" w:lineRule="exact"/>
      <w:ind w:firstLine="1440" w:firstLineChars="200"/>
      <w:outlineLvl w:val="2"/>
    </w:pPr>
    <w:rPr>
      <w:rFonts w:eastAsia="方正仿宋_GBK"/>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qFormat/>
    <w:uiPriority w:val="0"/>
    <w:pPr>
      <w:jc w:val="left"/>
    </w:pPr>
  </w:style>
  <w:style w:type="paragraph" w:styleId="6">
    <w:name w:val="Body Text"/>
    <w:basedOn w:val="1"/>
    <w:qFormat/>
    <w:uiPriority w:val="99"/>
    <w:pPr>
      <w:spacing w:line="560" w:lineRule="exact"/>
      <w:ind w:firstLine="640" w:firstLineChars="200"/>
    </w:pPr>
    <w:rPr>
      <w:rFonts w:ascii="Times New Roman" w:hAnsi="Times New Roman" w:eastAsia="方正仿宋_GBK"/>
      <w:sz w:val="32"/>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kern w:val="0"/>
      <w:sz w:val="24"/>
    </w:rPr>
  </w:style>
  <w:style w:type="paragraph" w:styleId="13">
    <w:name w:val="annotation subject"/>
    <w:basedOn w:val="5"/>
    <w:next w:val="5"/>
    <w:link w:val="25"/>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qFormat/>
    <w:uiPriority w:val="0"/>
  </w:style>
  <w:style w:type="character" w:styleId="19">
    <w:name w:val="annotation reference"/>
    <w:basedOn w:val="16"/>
    <w:qFormat/>
    <w:uiPriority w:val="0"/>
    <w:rPr>
      <w:sz w:val="21"/>
      <w:szCs w:val="21"/>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标题 3 字符"/>
    <w:link w:val="2"/>
    <w:qFormat/>
    <w:uiPriority w:val="9"/>
    <w:rPr>
      <w:rFonts w:eastAsia="方正仿宋_GBK"/>
      <w:bCs/>
      <w:sz w:val="32"/>
      <w:szCs w:val="32"/>
    </w:rPr>
  </w:style>
  <w:style w:type="paragraph" w:customStyle="1" w:styleId="22">
    <w:name w:val="修订1"/>
    <w:hidden/>
    <w:unhideWhenUsed/>
    <w:qFormat/>
    <w:uiPriority w:val="99"/>
    <w:rPr>
      <w:rFonts w:ascii="Calibri" w:hAnsi="Calibri" w:eastAsia="宋体" w:cs="黑体"/>
      <w:kern w:val="2"/>
      <w:sz w:val="21"/>
      <w:szCs w:val="24"/>
      <w:lang w:val="en-US" w:eastAsia="zh-CN" w:bidi="ar-SA"/>
    </w:rPr>
  </w:style>
  <w:style w:type="paragraph" w:customStyle="1" w:styleId="23">
    <w:name w:val="修订2"/>
    <w:hidden/>
    <w:unhideWhenUsed/>
    <w:qFormat/>
    <w:uiPriority w:val="99"/>
    <w:rPr>
      <w:rFonts w:ascii="Calibri" w:hAnsi="Calibri" w:eastAsia="宋体" w:cs="黑体"/>
      <w:kern w:val="2"/>
      <w:sz w:val="21"/>
      <w:szCs w:val="24"/>
      <w:lang w:val="en-US" w:eastAsia="zh-CN" w:bidi="ar-SA"/>
    </w:rPr>
  </w:style>
  <w:style w:type="character" w:customStyle="1" w:styleId="24">
    <w:name w:val="批注文字 字符"/>
    <w:basedOn w:val="16"/>
    <w:link w:val="5"/>
    <w:qFormat/>
    <w:uiPriority w:val="0"/>
    <w:rPr>
      <w:rFonts w:ascii="Calibri" w:hAnsi="Calibri" w:cs="黑体"/>
      <w:kern w:val="2"/>
      <w:sz w:val="21"/>
      <w:szCs w:val="24"/>
    </w:rPr>
  </w:style>
  <w:style w:type="character" w:customStyle="1" w:styleId="25">
    <w:name w:val="批注主题 字符"/>
    <w:basedOn w:val="24"/>
    <w:link w:val="13"/>
    <w:qFormat/>
    <w:uiPriority w:val="0"/>
    <w:rPr>
      <w:rFonts w:ascii="Calibri" w:hAnsi="Calibri" w:cs="黑体"/>
      <w:b/>
      <w:bCs/>
      <w:kern w:val="2"/>
      <w:sz w:val="21"/>
      <w:szCs w:val="24"/>
    </w:rPr>
  </w:style>
  <w:style w:type="paragraph" w:customStyle="1" w:styleId="26">
    <w:name w:val="Revision"/>
    <w:hidden/>
    <w:unhideWhenUsed/>
    <w:qFormat/>
    <w:uiPriority w:val="99"/>
    <w:rPr>
      <w:rFonts w:ascii="Calibri" w:hAnsi="Calibri" w:eastAsia="宋体" w:cs="黑体"/>
      <w:kern w:val="2"/>
      <w:sz w:val="21"/>
      <w:szCs w:val="24"/>
      <w:lang w:val="en-US" w:eastAsia="zh-CN" w:bidi="ar-SA"/>
    </w:rPr>
  </w:style>
  <w:style w:type="character" w:customStyle="1" w:styleId="27">
    <w:name w:val="标题 1 Char"/>
    <w:link w:val="3"/>
    <w:qFormat/>
    <w:uiPriority w:val="0"/>
    <w:rPr>
      <w:rFonts w:ascii="Times New Roman" w:hAnsi="Times New Roman" w:eastAsia="方正黑体_GBK"/>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211</Words>
  <Characters>219</Characters>
  <Lines>144</Lines>
  <Paragraphs>40</Paragraphs>
  <TotalTime>2</TotalTime>
  <ScaleCrop>false</ScaleCrop>
  <LinksUpToDate>false</LinksUpToDate>
  <CharactersWithSpaces>219</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2018-08-06T07:11:00Z</dcterms:created>
  <dc:creator>d</dc:creator>
  <cp:lastModifiedBy>user</cp:lastModifiedBy>
  <cp:lastPrinted>2026-07-02T03:17:00Z</cp:lastPrinted>
  <dcterms:modified xsi:type="dcterms:W3CDTF">2026-07-28T12:26:28Z</dcterms:modified>
  <dc:title>东莞市地震应急预案</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297F2476753C4B0F9F12B6BCB00DDCEE</vt:lpwstr>
  </property>
  <property fmtid="{D5CDD505-2E9C-101B-9397-08002B2CF9AE}" pid="4" name="KSOTemplateDocerSaveRecord">
    <vt:lpwstr>eyJoZGlkIjoiOGEyYzkwZDdkNDFjYWI4OTUwM2E4NDhhNDQzMWZjZWMiLCJ1c2VySWQiOiIxMzI2MjQ5Mzg1In0=</vt:lpwstr>
  </property>
</Properties>
</file>